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F81147">
      <w:pPr>
        <w:rPr>
          <w:rFonts w:ascii="仿宋" w:hAnsi="仿宋" w:eastAsia="仿宋" w:cs="仿宋"/>
          <w:b/>
          <w:color w:val="000000"/>
          <w:sz w:val="21"/>
          <w:szCs w:val="21"/>
        </w:rPr>
      </w:pPr>
    </w:p>
    <w:p w14:paraId="165133C4">
      <w:pPr>
        <w:spacing w:line="360" w:lineRule="auto"/>
        <w:ind w:firstLine="420" w:firstLineChars="200"/>
        <w:rPr>
          <w:rFonts w:ascii="仿宋" w:hAnsi="仿宋" w:eastAsia="仿宋" w:cs="仿宋"/>
          <w:sz w:val="21"/>
          <w:szCs w:val="21"/>
        </w:rPr>
      </w:pPr>
    </w:p>
    <w:p w14:paraId="3C85BBF1">
      <w:pPr>
        <w:spacing w:line="360" w:lineRule="auto"/>
        <w:ind w:firstLine="420" w:firstLineChars="200"/>
        <w:rPr>
          <w:rFonts w:ascii="仿宋" w:hAnsi="仿宋" w:eastAsia="仿宋" w:cs="仿宋"/>
          <w:sz w:val="21"/>
          <w:szCs w:val="21"/>
        </w:rPr>
      </w:pPr>
    </w:p>
    <w:p w14:paraId="6967BCF5">
      <w:pPr>
        <w:spacing w:line="360" w:lineRule="auto"/>
        <w:ind w:firstLine="420" w:firstLineChars="200"/>
        <w:rPr>
          <w:rFonts w:ascii="仿宋" w:hAnsi="仿宋" w:eastAsia="仿宋" w:cs="仿宋"/>
          <w:sz w:val="21"/>
          <w:szCs w:val="21"/>
        </w:rPr>
      </w:pPr>
    </w:p>
    <w:p w14:paraId="7976AD12">
      <w:pPr>
        <w:spacing w:line="360" w:lineRule="auto"/>
        <w:ind w:firstLine="420" w:firstLineChars="200"/>
        <w:rPr>
          <w:rFonts w:ascii="仿宋" w:hAnsi="仿宋" w:eastAsia="仿宋" w:cs="仿宋"/>
          <w:sz w:val="21"/>
          <w:szCs w:val="21"/>
        </w:rPr>
      </w:pPr>
    </w:p>
    <w:p w14:paraId="5048E20F">
      <w:pPr>
        <w:spacing w:line="360" w:lineRule="auto"/>
        <w:ind w:firstLine="420" w:firstLineChars="200"/>
        <w:rPr>
          <w:rFonts w:ascii="仿宋" w:hAnsi="仿宋" w:eastAsia="仿宋" w:cs="仿宋"/>
          <w:sz w:val="21"/>
          <w:szCs w:val="21"/>
        </w:rPr>
      </w:pPr>
    </w:p>
    <w:p w14:paraId="14674C7D">
      <w:pPr>
        <w:adjustRightInd w:val="0"/>
        <w:snapToGrid w:val="0"/>
        <w:jc w:val="center"/>
        <w:rPr>
          <w:rFonts w:hint="eastAsia" w:ascii="方正小标宋简体" w:eastAsia="方正小标宋简体"/>
          <w:b/>
          <w:snapToGrid w:val="0"/>
          <w:spacing w:val="12"/>
          <w:kern w:val="0"/>
          <w:sz w:val="56"/>
          <w:szCs w:val="56"/>
        </w:rPr>
      </w:pPr>
      <w:r>
        <w:rPr>
          <w:rFonts w:hint="eastAsia" w:ascii="方正小标宋简体" w:eastAsia="方正小标宋简体"/>
          <w:b/>
          <w:snapToGrid w:val="0"/>
          <w:spacing w:val="12"/>
          <w:kern w:val="0"/>
          <w:sz w:val="56"/>
          <w:szCs w:val="56"/>
        </w:rPr>
        <w:t>中信</w:t>
      </w:r>
      <w:bookmarkStart w:id="120" w:name="_GoBack"/>
      <w:bookmarkEnd w:id="120"/>
      <w:r>
        <w:rPr>
          <w:rFonts w:hint="eastAsia" w:ascii="方正小标宋简体" w:eastAsia="方正小标宋简体"/>
          <w:b/>
          <w:snapToGrid w:val="0"/>
          <w:spacing w:val="12"/>
          <w:kern w:val="0"/>
          <w:sz w:val="56"/>
          <w:szCs w:val="56"/>
        </w:rPr>
        <w:t>能源采购管理平台</w:t>
      </w:r>
    </w:p>
    <w:p w14:paraId="74073FB2">
      <w:pPr>
        <w:adjustRightInd w:val="0"/>
        <w:snapToGrid w:val="0"/>
        <w:jc w:val="center"/>
        <w:rPr>
          <w:rFonts w:hint="eastAsia" w:ascii="方正小标宋简体" w:eastAsia="方正小标宋简体"/>
          <w:b/>
          <w:snapToGrid w:val="0"/>
          <w:spacing w:val="12"/>
          <w:kern w:val="0"/>
          <w:sz w:val="56"/>
          <w:szCs w:val="56"/>
          <w:lang w:val="en-US" w:eastAsia="zh-CN"/>
        </w:rPr>
      </w:pPr>
      <w:r>
        <w:rPr>
          <w:rFonts w:hint="eastAsia" w:ascii="方正小标宋简体" w:eastAsia="方正小标宋简体"/>
          <w:b/>
          <w:snapToGrid w:val="0"/>
          <w:spacing w:val="12"/>
          <w:kern w:val="0"/>
          <w:sz w:val="56"/>
          <w:szCs w:val="56"/>
          <w:lang w:val="en-US" w:eastAsia="zh-CN"/>
        </w:rPr>
        <w:t>供应</w:t>
      </w:r>
      <w:r>
        <w:rPr>
          <w:rFonts w:hint="eastAsia" w:ascii="方正小标宋简体" w:eastAsia="方正小标宋简体"/>
          <w:b/>
          <w:snapToGrid w:val="0"/>
          <w:spacing w:val="12"/>
          <w:kern w:val="0"/>
          <w:sz w:val="56"/>
          <w:szCs w:val="56"/>
        </w:rPr>
        <w:t>商</w:t>
      </w:r>
      <w:r>
        <w:rPr>
          <w:rFonts w:hint="eastAsia" w:ascii="方正小标宋简体" w:eastAsia="方正小标宋简体"/>
          <w:b/>
          <w:snapToGrid w:val="0"/>
          <w:spacing w:val="12"/>
          <w:kern w:val="0"/>
          <w:sz w:val="56"/>
          <w:szCs w:val="56"/>
          <w:lang w:val="en-US" w:eastAsia="zh-CN"/>
        </w:rPr>
        <w:t>投标</w:t>
      </w:r>
    </w:p>
    <w:p w14:paraId="051DDD3D">
      <w:pPr>
        <w:adjustRightInd w:val="0"/>
        <w:snapToGrid w:val="0"/>
        <w:jc w:val="center"/>
        <w:rPr>
          <w:rFonts w:ascii="方正小标宋简体" w:eastAsia="方正小标宋简体"/>
          <w:b/>
          <w:snapToGrid w:val="0"/>
          <w:spacing w:val="12"/>
          <w:kern w:val="0"/>
          <w:sz w:val="56"/>
          <w:szCs w:val="56"/>
        </w:rPr>
      </w:pPr>
      <w:r>
        <w:rPr>
          <w:rFonts w:hint="eastAsia" w:ascii="方正小标宋简体" w:eastAsia="方正小标宋简体"/>
          <w:b/>
          <w:snapToGrid w:val="0"/>
          <w:spacing w:val="12"/>
          <w:kern w:val="0"/>
          <w:sz w:val="56"/>
          <w:szCs w:val="56"/>
          <w:lang w:val="en-US" w:eastAsia="zh-CN"/>
        </w:rPr>
        <w:t>操作</w:t>
      </w:r>
      <w:r>
        <w:rPr>
          <w:rFonts w:hint="eastAsia" w:ascii="方正小标宋简体" w:eastAsia="方正小标宋简体"/>
          <w:b/>
          <w:snapToGrid w:val="0"/>
          <w:spacing w:val="12"/>
          <w:kern w:val="0"/>
          <w:sz w:val="56"/>
          <w:szCs w:val="56"/>
        </w:rPr>
        <w:t>手册</w:t>
      </w:r>
    </w:p>
    <w:p w14:paraId="36058F32">
      <w:pPr>
        <w:jc w:val="center"/>
        <w:rPr>
          <w:rFonts w:ascii="宋体" w:hAnsi="宋体"/>
          <w:b/>
          <w:bCs/>
        </w:rPr>
      </w:pPr>
    </w:p>
    <w:p w14:paraId="65BFF03A">
      <w:pPr>
        <w:jc w:val="center"/>
        <w:rPr>
          <w:rFonts w:ascii="宋体" w:hAnsi="宋体"/>
          <w:b/>
          <w:bCs/>
        </w:rPr>
      </w:pPr>
    </w:p>
    <w:p w14:paraId="46CF1DDD">
      <w:pPr>
        <w:jc w:val="center"/>
        <w:rPr>
          <w:rFonts w:ascii="宋体" w:hAnsi="宋体"/>
          <w:b/>
          <w:bCs/>
        </w:rPr>
      </w:pPr>
    </w:p>
    <w:p w14:paraId="2AB18277">
      <w:pPr>
        <w:jc w:val="center"/>
        <w:rPr>
          <w:rFonts w:ascii="宋体" w:hAnsi="宋体"/>
          <w:b/>
          <w:bCs/>
        </w:rPr>
      </w:pPr>
    </w:p>
    <w:p w14:paraId="765F690F">
      <w:pPr>
        <w:jc w:val="center"/>
        <w:rPr>
          <w:rFonts w:ascii="宋体" w:hAnsi="宋体"/>
          <w:b/>
          <w:bCs/>
        </w:rPr>
      </w:pPr>
    </w:p>
    <w:p w14:paraId="386D53CD">
      <w:pPr>
        <w:jc w:val="center"/>
        <w:rPr>
          <w:rFonts w:ascii="宋体" w:hAnsi="宋体"/>
          <w:b/>
          <w:bCs/>
        </w:rPr>
      </w:pPr>
    </w:p>
    <w:p w14:paraId="63AF2386">
      <w:pPr>
        <w:rPr>
          <w:rFonts w:ascii="宋体" w:hAnsi="宋体"/>
          <w:b/>
          <w:bCs/>
        </w:rPr>
      </w:pPr>
    </w:p>
    <w:p w14:paraId="4DB2AA05">
      <w:pPr>
        <w:rPr>
          <w:rFonts w:ascii="宋体" w:hAnsi="宋体"/>
          <w:b/>
          <w:bCs/>
        </w:rPr>
      </w:pPr>
    </w:p>
    <w:p w14:paraId="73973155">
      <w:pPr>
        <w:rPr>
          <w:rFonts w:ascii="宋体" w:hAnsi="宋体"/>
          <w:b/>
          <w:bCs/>
        </w:rPr>
      </w:pPr>
    </w:p>
    <w:p w14:paraId="6D116180">
      <w:pPr>
        <w:rPr>
          <w:rFonts w:ascii="宋体" w:hAnsi="宋体"/>
          <w:b/>
          <w:bCs/>
        </w:rPr>
      </w:pPr>
    </w:p>
    <w:p w14:paraId="7EA69949">
      <w:pPr>
        <w:rPr>
          <w:rFonts w:ascii="宋体" w:hAnsi="宋体"/>
          <w:b/>
          <w:bCs/>
        </w:rPr>
      </w:pPr>
    </w:p>
    <w:p w14:paraId="117859AB">
      <w:pPr>
        <w:rPr>
          <w:rFonts w:ascii="宋体" w:hAnsi="宋体"/>
          <w:b/>
          <w:bCs/>
        </w:rPr>
      </w:pPr>
    </w:p>
    <w:p w14:paraId="1975DC42">
      <w:pPr>
        <w:jc w:val="center"/>
        <w:rPr>
          <w:rFonts w:hint="default" w:ascii="仿宋_GB2312" w:hAnsi="楷体" w:eastAsia="仿宋_GB2312"/>
          <w:b/>
          <w:bCs/>
          <w:sz w:val="36"/>
          <w:szCs w:val="36"/>
          <w:lang w:val="en-US" w:eastAsia="zh-CN"/>
        </w:rPr>
      </w:pPr>
      <w:r>
        <w:rPr>
          <w:rFonts w:hint="eastAsia" w:ascii="仿宋_GB2312" w:hAnsi="楷体" w:eastAsia="仿宋_GB2312"/>
          <w:b/>
          <w:bCs/>
          <w:sz w:val="36"/>
          <w:szCs w:val="36"/>
          <w:lang w:val="en-US" w:eastAsia="zh-CN"/>
        </w:rPr>
        <w:t>采购管理平台项目组</w:t>
      </w:r>
    </w:p>
    <w:p w14:paraId="3A58E16C">
      <w:pPr>
        <w:jc w:val="center"/>
        <w:rPr>
          <w:rFonts w:ascii="仿宋_GB2312" w:hAnsi="楷体" w:eastAsia="仿宋_GB2312"/>
          <w:b/>
          <w:bCs/>
          <w:sz w:val="36"/>
          <w:szCs w:val="36"/>
        </w:rPr>
      </w:pPr>
      <w:r>
        <w:rPr>
          <w:rFonts w:hint="eastAsia" w:ascii="仿宋_GB2312" w:hAnsi="楷体" w:eastAsia="仿宋_GB2312"/>
          <w:b/>
          <w:bCs/>
          <w:sz w:val="36"/>
          <w:szCs w:val="36"/>
        </w:rPr>
        <w:t>202</w:t>
      </w:r>
      <w:r>
        <w:rPr>
          <w:rFonts w:hint="eastAsia" w:ascii="仿宋_GB2312" w:hAnsi="楷体" w:eastAsia="仿宋_GB2312"/>
          <w:b/>
          <w:bCs/>
          <w:sz w:val="36"/>
          <w:szCs w:val="36"/>
          <w:lang w:val="en-US" w:eastAsia="zh-CN"/>
        </w:rPr>
        <w:t>5</w:t>
      </w:r>
      <w:r>
        <w:rPr>
          <w:rFonts w:hint="eastAsia" w:ascii="仿宋_GB2312" w:hAnsi="楷体" w:eastAsia="仿宋_GB2312"/>
          <w:b/>
          <w:bCs/>
          <w:sz w:val="36"/>
          <w:szCs w:val="36"/>
        </w:rPr>
        <w:t>年</w:t>
      </w:r>
      <w:r>
        <w:rPr>
          <w:rFonts w:hint="eastAsia" w:ascii="仿宋_GB2312" w:hAnsi="楷体" w:eastAsia="仿宋_GB2312"/>
          <w:b/>
          <w:bCs/>
          <w:sz w:val="36"/>
          <w:szCs w:val="36"/>
          <w:lang w:val="en-US" w:eastAsia="zh-CN"/>
        </w:rPr>
        <w:t>08</w:t>
      </w:r>
      <w:r>
        <w:rPr>
          <w:rFonts w:hint="eastAsia" w:ascii="仿宋_GB2312" w:hAnsi="楷体" w:eastAsia="仿宋_GB2312"/>
          <w:b/>
          <w:bCs/>
          <w:sz w:val="36"/>
          <w:szCs w:val="36"/>
        </w:rPr>
        <w:t>月</w:t>
      </w:r>
    </w:p>
    <w:p w14:paraId="20ABED10">
      <w:pPr>
        <w:jc w:val="center"/>
        <w:rPr>
          <w:rFonts w:ascii="仿宋" w:hAnsi="仿宋" w:eastAsia="仿宋" w:cs="仿宋"/>
          <w:b/>
          <w:color w:val="000000"/>
          <w:sz w:val="21"/>
          <w:szCs w:val="21"/>
        </w:rPr>
      </w:pPr>
    </w:p>
    <w:p w14:paraId="11CB0141">
      <w:pPr>
        <w:pStyle w:val="2"/>
        <w:rPr>
          <w:rFonts w:ascii="仿宋" w:hAnsi="仿宋" w:eastAsia="仿宋" w:cs="仿宋"/>
          <w:sz w:val="21"/>
          <w:szCs w:val="21"/>
        </w:rPr>
        <w:sectPr>
          <w:headerReference r:id="rId3" w:type="default"/>
          <w:footerReference r:id="rId4" w:type="default"/>
          <w:pgSz w:w="11906" w:h="16838"/>
          <w:pgMar w:top="1440" w:right="1800" w:bottom="1440" w:left="1800" w:header="964" w:footer="992" w:gutter="0"/>
          <w:pgNumType w:start="1"/>
          <w:cols w:space="425" w:num="1"/>
          <w:docGrid w:type="lines" w:linePitch="312" w:charSpace="0"/>
        </w:sectPr>
      </w:pPr>
    </w:p>
    <w:p w14:paraId="3C986677">
      <w:pPr>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文档修订记录</w:t>
      </w:r>
    </w:p>
    <w:tbl>
      <w:tblPr>
        <w:tblStyle w:val="21"/>
        <w:tblW w:w="8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3332"/>
        <w:gridCol w:w="1553"/>
        <w:gridCol w:w="1110"/>
        <w:gridCol w:w="1513"/>
      </w:tblGrid>
      <w:tr w14:paraId="6467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1110" w:type="dxa"/>
            <w:shd w:val="clear" w:color="auto" w:fill="E0E0E0"/>
          </w:tcPr>
          <w:p w14:paraId="63EF9AA2">
            <w:pPr>
              <w:spacing w:before="20" w:after="20" w:line="600" w:lineRule="auto"/>
              <w:rPr>
                <w:rFonts w:ascii="仿宋" w:hAnsi="仿宋"/>
                <w:b/>
                <w:color w:val="000000"/>
                <w:sz w:val="24"/>
                <w:szCs w:val="24"/>
              </w:rPr>
            </w:pPr>
            <w:r>
              <w:rPr>
                <w:rFonts w:hint="eastAsia" w:ascii="仿宋" w:hAnsi="仿宋"/>
                <w:b/>
                <w:color w:val="000000"/>
                <w:sz w:val="24"/>
                <w:szCs w:val="24"/>
              </w:rPr>
              <w:t>版本号</w:t>
            </w:r>
          </w:p>
        </w:tc>
        <w:tc>
          <w:tcPr>
            <w:tcW w:w="3332" w:type="dxa"/>
            <w:shd w:val="clear" w:color="auto" w:fill="E0E0E0"/>
          </w:tcPr>
          <w:p w14:paraId="67155846">
            <w:pPr>
              <w:spacing w:before="20" w:after="20" w:line="600" w:lineRule="auto"/>
              <w:rPr>
                <w:rFonts w:ascii="仿宋" w:hAnsi="仿宋"/>
                <w:b/>
                <w:color w:val="000000"/>
                <w:sz w:val="24"/>
                <w:szCs w:val="24"/>
              </w:rPr>
            </w:pPr>
            <w:r>
              <w:rPr>
                <w:rFonts w:hint="eastAsia" w:ascii="仿宋" w:hAnsi="仿宋"/>
                <w:b/>
                <w:color w:val="000000"/>
                <w:sz w:val="24"/>
                <w:szCs w:val="24"/>
              </w:rPr>
              <w:t>版本修订内容</w:t>
            </w:r>
          </w:p>
        </w:tc>
        <w:tc>
          <w:tcPr>
            <w:tcW w:w="1553" w:type="dxa"/>
            <w:shd w:val="clear" w:color="auto" w:fill="E0E0E0"/>
          </w:tcPr>
          <w:p w14:paraId="7B28ABFA">
            <w:pPr>
              <w:spacing w:before="20" w:after="20" w:line="600" w:lineRule="auto"/>
              <w:rPr>
                <w:rFonts w:ascii="仿宋" w:hAnsi="仿宋"/>
                <w:b/>
                <w:color w:val="000000"/>
                <w:sz w:val="24"/>
                <w:szCs w:val="24"/>
              </w:rPr>
            </w:pPr>
            <w:r>
              <w:rPr>
                <w:rFonts w:hint="eastAsia" w:ascii="仿宋" w:hAnsi="仿宋"/>
                <w:b/>
                <w:color w:val="000000"/>
                <w:sz w:val="24"/>
                <w:szCs w:val="24"/>
              </w:rPr>
              <w:t>修订时间</w:t>
            </w:r>
          </w:p>
        </w:tc>
        <w:tc>
          <w:tcPr>
            <w:tcW w:w="1110" w:type="dxa"/>
            <w:shd w:val="clear" w:color="auto" w:fill="E0E0E0"/>
          </w:tcPr>
          <w:p w14:paraId="4443DEC1">
            <w:pPr>
              <w:spacing w:before="20" w:after="20" w:line="600" w:lineRule="auto"/>
              <w:rPr>
                <w:rFonts w:ascii="仿宋" w:hAnsi="仿宋"/>
                <w:b/>
                <w:color w:val="000000"/>
                <w:sz w:val="24"/>
                <w:szCs w:val="24"/>
              </w:rPr>
            </w:pPr>
            <w:r>
              <w:rPr>
                <w:rFonts w:hint="eastAsia" w:ascii="仿宋" w:hAnsi="仿宋"/>
                <w:b/>
                <w:color w:val="000000"/>
                <w:sz w:val="24"/>
                <w:szCs w:val="24"/>
              </w:rPr>
              <w:t>修改人</w:t>
            </w:r>
          </w:p>
        </w:tc>
        <w:tc>
          <w:tcPr>
            <w:tcW w:w="1513" w:type="dxa"/>
            <w:shd w:val="clear" w:color="auto" w:fill="E0E0E0"/>
          </w:tcPr>
          <w:p w14:paraId="43D0F3E9">
            <w:pPr>
              <w:spacing w:before="20" w:after="20" w:line="600" w:lineRule="auto"/>
              <w:rPr>
                <w:rFonts w:ascii="仿宋" w:hAnsi="仿宋"/>
                <w:b/>
                <w:color w:val="000000"/>
                <w:sz w:val="24"/>
                <w:szCs w:val="24"/>
              </w:rPr>
            </w:pPr>
            <w:r>
              <w:rPr>
                <w:rFonts w:hint="eastAsia" w:ascii="仿宋" w:hAnsi="仿宋"/>
                <w:b/>
                <w:color w:val="000000"/>
                <w:sz w:val="24"/>
                <w:szCs w:val="24"/>
              </w:rPr>
              <w:t>审核人</w:t>
            </w:r>
          </w:p>
        </w:tc>
      </w:tr>
      <w:tr w14:paraId="2EFA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10" w:type="dxa"/>
          </w:tcPr>
          <w:p w14:paraId="0F30CBE3">
            <w:pPr>
              <w:spacing w:before="20" w:after="20"/>
              <w:rPr>
                <w:rFonts w:hint="eastAsia" w:ascii="仿宋" w:hAnsi="仿宋" w:eastAsia="宋体"/>
                <w:color w:val="000000"/>
                <w:sz w:val="24"/>
                <w:szCs w:val="24"/>
                <w:lang w:val="en-US" w:eastAsia="zh-CN"/>
              </w:rPr>
            </w:pPr>
            <w:r>
              <w:rPr>
                <w:rFonts w:ascii="仿宋" w:hAnsi="仿宋"/>
                <w:color w:val="000000"/>
                <w:sz w:val="24"/>
                <w:szCs w:val="24"/>
              </w:rPr>
              <w:t>V</w:t>
            </w:r>
            <w:r>
              <w:rPr>
                <w:rFonts w:hint="eastAsia" w:ascii="仿宋" w:hAnsi="仿宋"/>
                <w:color w:val="000000"/>
                <w:sz w:val="24"/>
                <w:szCs w:val="24"/>
              </w:rPr>
              <w:t>1.</w:t>
            </w:r>
            <w:r>
              <w:rPr>
                <w:rFonts w:hint="eastAsia" w:ascii="仿宋" w:hAnsi="仿宋"/>
                <w:color w:val="000000"/>
                <w:sz w:val="24"/>
                <w:szCs w:val="24"/>
                <w:lang w:val="en-US" w:eastAsia="zh-CN"/>
              </w:rPr>
              <w:t>0</w:t>
            </w:r>
          </w:p>
        </w:tc>
        <w:tc>
          <w:tcPr>
            <w:tcW w:w="3332" w:type="dxa"/>
          </w:tcPr>
          <w:p w14:paraId="0A5831FC">
            <w:pPr>
              <w:spacing w:before="20" w:after="20"/>
              <w:rPr>
                <w:rFonts w:hint="default" w:ascii="仿宋" w:hAnsi="仿宋" w:eastAsia="宋体"/>
                <w:color w:val="000000"/>
                <w:sz w:val="24"/>
                <w:szCs w:val="24"/>
                <w:lang w:val="en-US" w:eastAsia="zh-CN"/>
              </w:rPr>
            </w:pPr>
            <w:r>
              <w:rPr>
                <w:rFonts w:hint="eastAsia" w:ascii="仿宋" w:hAnsi="仿宋"/>
                <w:color w:val="000000"/>
                <w:sz w:val="24"/>
                <w:szCs w:val="24"/>
                <w:lang w:val="en-US" w:eastAsia="zh-CN"/>
              </w:rPr>
              <w:t>增加“供应商投标”操作说明</w:t>
            </w:r>
          </w:p>
        </w:tc>
        <w:tc>
          <w:tcPr>
            <w:tcW w:w="1553" w:type="dxa"/>
          </w:tcPr>
          <w:p w14:paraId="4BE4AA69">
            <w:pPr>
              <w:spacing w:before="20" w:after="20"/>
              <w:rPr>
                <w:rFonts w:hint="default" w:ascii="仿宋" w:hAnsi="仿宋"/>
                <w:color w:val="000000"/>
                <w:sz w:val="24"/>
                <w:szCs w:val="24"/>
                <w:lang w:val="en-US"/>
              </w:rPr>
            </w:pPr>
            <w:r>
              <w:rPr>
                <w:rFonts w:hint="eastAsia" w:ascii="仿宋" w:hAnsi="仿宋"/>
                <w:color w:val="000000"/>
                <w:sz w:val="24"/>
                <w:szCs w:val="24"/>
              </w:rPr>
              <w:t>20</w:t>
            </w:r>
            <w:r>
              <w:rPr>
                <w:rFonts w:hint="eastAsia" w:ascii="仿宋" w:hAnsi="仿宋"/>
                <w:color w:val="000000"/>
                <w:sz w:val="24"/>
                <w:szCs w:val="24"/>
                <w:lang w:val="en-US" w:eastAsia="zh-CN"/>
              </w:rPr>
              <w:t>250820</w:t>
            </w:r>
          </w:p>
        </w:tc>
        <w:tc>
          <w:tcPr>
            <w:tcW w:w="1110" w:type="dxa"/>
          </w:tcPr>
          <w:p w14:paraId="29E445E2">
            <w:pPr>
              <w:spacing w:before="20" w:after="20"/>
              <w:rPr>
                <w:rFonts w:ascii="仿宋" w:hAnsi="仿宋"/>
                <w:color w:val="000000"/>
                <w:sz w:val="24"/>
                <w:szCs w:val="24"/>
              </w:rPr>
            </w:pPr>
          </w:p>
        </w:tc>
        <w:tc>
          <w:tcPr>
            <w:tcW w:w="1513" w:type="dxa"/>
          </w:tcPr>
          <w:p w14:paraId="504E8554">
            <w:pPr>
              <w:spacing w:before="20" w:after="20"/>
              <w:rPr>
                <w:rFonts w:ascii="仿宋" w:hAnsi="仿宋"/>
                <w:color w:val="000000"/>
                <w:sz w:val="24"/>
                <w:szCs w:val="24"/>
              </w:rPr>
            </w:pPr>
          </w:p>
        </w:tc>
      </w:tr>
      <w:tr w14:paraId="7C46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10" w:type="dxa"/>
            <w:shd w:val="clear" w:color="auto" w:fill="auto"/>
            <w:vAlign w:val="top"/>
          </w:tcPr>
          <w:p w14:paraId="2B8C9A7E">
            <w:pPr>
              <w:spacing w:before="20" w:after="20"/>
              <w:rPr>
                <w:rFonts w:hint="eastAsia" w:ascii="仿宋" w:hAnsi="仿宋" w:eastAsia="宋体" w:cstheme="minorBidi"/>
                <w:color w:val="000000"/>
                <w:kern w:val="2"/>
                <w:sz w:val="24"/>
                <w:szCs w:val="24"/>
                <w:lang w:val="en-US" w:eastAsia="zh-CN" w:bidi="ar-SA"/>
              </w:rPr>
            </w:pPr>
          </w:p>
        </w:tc>
        <w:tc>
          <w:tcPr>
            <w:tcW w:w="3332" w:type="dxa"/>
            <w:shd w:val="clear" w:color="auto" w:fill="auto"/>
            <w:vAlign w:val="top"/>
          </w:tcPr>
          <w:p w14:paraId="4D9F22C3">
            <w:pPr>
              <w:spacing w:before="20" w:after="20"/>
              <w:rPr>
                <w:rFonts w:hint="default" w:ascii="仿宋" w:hAnsi="仿宋" w:eastAsia="宋体" w:cstheme="minorBidi"/>
                <w:color w:val="000000"/>
                <w:kern w:val="2"/>
                <w:sz w:val="24"/>
                <w:szCs w:val="24"/>
                <w:lang w:val="en-US" w:eastAsia="zh-CN" w:bidi="ar-SA"/>
              </w:rPr>
            </w:pPr>
          </w:p>
        </w:tc>
        <w:tc>
          <w:tcPr>
            <w:tcW w:w="1553" w:type="dxa"/>
            <w:shd w:val="clear" w:color="auto" w:fill="auto"/>
            <w:vAlign w:val="top"/>
          </w:tcPr>
          <w:p w14:paraId="450D4CD5">
            <w:pPr>
              <w:spacing w:before="20" w:after="20"/>
              <w:rPr>
                <w:rFonts w:hint="default" w:ascii="仿宋" w:hAnsi="仿宋" w:eastAsia="宋体" w:cstheme="minorBidi"/>
                <w:color w:val="000000"/>
                <w:kern w:val="2"/>
                <w:sz w:val="24"/>
                <w:szCs w:val="24"/>
                <w:lang w:val="en-US" w:eastAsia="zh-CN" w:bidi="ar-SA"/>
              </w:rPr>
            </w:pPr>
          </w:p>
        </w:tc>
        <w:tc>
          <w:tcPr>
            <w:tcW w:w="1110" w:type="dxa"/>
          </w:tcPr>
          <w:p w14:paraId="3A6087F8">
            <w:pPr>
              <w:spacing w:before="20" w:after="20"/>
              <w:rPr>
                <w:rFonts w:ascii="仿宋" w:hAnsi="仿宋"/>
                <w:color w:val="000000"/>
                <w:sz w:val="24"/>
                <w:szCs w:val="24"/>
              </w:rPr>
            </w:pPr>
          </w:p>
        </w:tc>
        <w:tc>
          <w:tcPr>
            <w:tcW w:w="1513" w:type="dxa"/>
          </w:tcPr>
          <w:p w14:paraId="24E9544E">
            <w:pPr>
              <w:spacing w:before="20" w:after="20"/>
              <w:rPr>
                <w:rFonts w:ascii="仿宋" w:hAnsi="仿宋"/>
                <w:color w:val="000000"/>
                <w:sz w:val="24"/>
                <w:szCs w:val="24"/>
              </w:rPr>
            </w:pPr>
          </w:p>
        </w:tc>
      </w:tr>
      <w:tr w14:paraId="33447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110" w:type="dxa"/>
          </w:tcPr>
          <w:p w14:paraId="499AC61C">
            <w:pPr>
              <w:spacing w:before="20" w:after="20"/>
              <w:rPr>
                <w:rFonts w:ascii="仿宋" w:hAnsi="仿宋"/>
                <w:color w:val="000000"/>
                <w:sz w:val="24"/>
                <w:szCs w:val="24"/>
              </w:rPr>
            </w:pPr>
          </w:p>
        </w:tc>
        <w:tc>
          <w:tcPr>
            <w:tcW w:w="3332" w:type="dxa"/>
          </w:tcPr>
          <w:p w14:paraId="131A9952">
            <w:pPr>
              <w:spacing w:before="20" w:after="20"/>
              <w:rPr>
                <w:rFonts w:ascii="仿宋" w:hAnsi="仿宋"/>
                <w:color w:val="000000"/>
                <w:sz w:val="24"/>
                <w:szCs w:val="24"/>
              </w:rPr>
            </w:pPr>
          </w:p>
        </w:tc>
        <w:tc>
          <w:tcPr>
            <w:tcW w:w="1553" w:type="dxa"/>
          </w:tcPr>
          <w:p w14:paraId="1DAFE6EB">
            <w:pPr>
              <w:spacing w:before="20" w:after="20"/>
              <w:rPr>
                <w:rFonts w:ascii="仿宋" w:hAnsi="仿宋"/>
                <w:color w:val="000000"/>
                <w:sz w:val="24"/>
                <w:szCs w:val="24"/>
              </w:rPr>
            </w:pPr>
          </w:p>
        </w:tc>
        <w:tc>
          <w:tcPr>
            <w:tcW w:w="1110" w:type="dxa"/>
          </w:tcPr>
          <w:p w14:paraId="246C7BC2">
            <w:pPr>
              <w:spacing w:before="20" w:after="20"/>
              <w:rPr>
                <w:rFonts w:ascii="仿宋" w:hAnsi="仿宋"/>
                <w:color w:val="000000"/>
                <w:sz w:val="24"/>
                <w:szCs w:val="24"/>
              </w:rPr>
            </w:pPr>
          </w:p>
        </w:tc>
        <w:tc>
          <w:tcPr>
            <w:tcW w:w="1513" w:type="dxa"/>
          </w:tcPr>
          <w:p w14:paraId="40BD421E">
            <w:pPr>
              <w:spacing w:before="20" w:after="20"/>
              <w:rPr>
                <w:rFonts w:ascii="仿宋" w:hAnsi="仿宋"/>
                <w:color w:val="000000"/>
                <w:sz w:val="24"/>
                <w:szCs w:val="24"/>
              </w:rPr>
            </w:pPr>
          </w:p>
        </w:tc>
      </w:tr>
      <w:tr w14:paraId="37702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110" w:type="dxa"/>
          </w:tcPr>
          <w:p w14:paraId="330A795C">
            <w:pPr>
              <w:spacing w:before="20" w:after="20"/>
              <w:rPr>
                <w:rFonts w:ascii="仿宋" w:hAnsi="仿宋"/>
                <w:color w:val="000000"/>
                <w:sz w:val="24"/>
                <w:szCs w:val="24"/>
              </w:rPr>
            </w:pPr>
          </w:p>
        </w:tc>
        <w:tc>
          <w:tcPr>
            <w:tcW w:w="3332" w:type="dxa"/>
          </w:tcPr>
          <w:p w14:paraId="2721243D">
            <w:pPr>
              <w:spacing w:before="20" w:after="20"/>
              <w:rPr>
                <w:rFonts w:ascii="仿宋" w:hAnsi="仿宋"/>
                <w:color w:val="000000"/>
                <w:sz w:val="24"/>
                <w:szCs w:val="24"/>
              </w:rPr>
            </w:pPr>
          </w:p>
        </w:tc>
        <w:tc>
          <w:tcPr>
            <w:tcW w:w="1553" w:type="dxa"/>
          </w:tcPr>
          <w:p w14:paraId="508CC0E4">
            <w:pPr>
              <w:spacing w:before="20" w:after="20"/>
              <w:rPr>
                <w:rFonts w:ascii="仿宋" w:hAnsi="仿宋"/>
                <w:color w:val="000000"/>
                <w:sz w:val="24"/>
                <w:szCs w:val="24"/>
              </w:rPr>
            </w:pPr>
          </w:p>
        </w:tc>
        <w:tc>
          <w:tcPr>
            <w:tcW w:w="1110" w:type="dxa"/>
          </w:tcPr>
          <w:p w14:paraId="1B717B0F">
            <w:pPr>
              <w:spacing w:before="20" w:after="20"/>
              <w:rPr>
                <w:rFonts w:ascii="仿宋" w:hAnsi="仿宋"/>
                <w:color w:val="000000"/>
                <w:sz w:val="24"/>
                <w:szCs w:val="24"/>
              </w:rPr>
            </w:pPr>
          </w:p>
        </w:tc>
        <w:tc>
          <w:tcPr>
            <w:tcW w:w="1513" w:type="dxa"/>
          </w:tcPr>
          <w:p w14:paraId="6D20C2D3">
            <w:pPr>
              <w:spacing w:before="20" w:after="20"/>
              <w:rPr>
                <w:rFonts w:ascii="仿宋" w:hAnsi="仿宋"/>
                <w:color w:val="000000"/>
                <w:sz w:val="24"/>
                <w:szCs w:val="24"/>
              </w:rPr>
            </w:pPr>
          </w:p>
        </w:tc>
      </w:tr>
    </w:tbl>
    <w:p w14:paraId="63FBA9C5">
      <w:pPr>
        <w:rPr>
          <w:rFonts w:ascii="仿宋" w:hAnsi="仿宋" w:eastAsia="仿宋" w:cs="仿宋"/>
          <w:sz w:val="21"/>
          <w:szCs w:val="21"/>
        </w:rPr>
      </w:pPr>
    </w:p>
    <w:p w14:paraId="559A6705">
      <w:pPr>
        <w:widowControl/>
        <w:jc w:val="left"/>
        <w:rPr>
          <w:rFonts w:ascii="仿宋" w:hAnsi="仿宋" w:eastAsia="仿宋" w:cs="仿宋"/>
          <w:b/>
          <w:bCs/>
          <w:sz w:val="21"/>
          <w:szCs w:val="21"/>
        </w:rPr>
        <w:sectPr>
          <w:pgSz w:w="11906" w:h="16838"/>
          <w:pgMar w:top="1440" w:right="1800" w:bottom="1440" w:left="1800" w:header="964" w:footer="992" w:gutter="0"/>
          <w:cols w:space="425" w:num="1"/>
          <w:docGrid w:type="lines" w:linePitch="312" w:charSpace="0"/>
        </w:sectPr>
      </w:pPr>
      <w:r>
        <w:rPr>
          <w:rFonts w:hint="eastAsia" w:ascii="仿宋" w:hAnsi="仿宋" w:eastAsia="仿宋" w:cs="仿宋"/>
          <w:sz w:val="21"/>
          <w:szCs w:val="21"/>
        </w:rPr>
        <w:br w:type="page"/>
      </w:r>
    </w:p>
    <w:sdt>
      <w:sdtPr>
        <w:rPr>
          <w:rFonts w:hint="eastAsia" w:ascii="仿宋" w:hAnsi="仿宋" w:eastAsia="仿宋" w:cs="仿宋"/>
          <w:sz w:val="21"/>
          <w:szCs w:val="21"/>
        </w:rPr>
        <w:id w:val="147470690"/>
        <w:docPartObj>
          <w:docPartGallery w:val="Table of Contents"/>
          <w:docPartUnique/>
        </w:docPartObj>
      </w:sdtPr>
      <w:sdtEndPr>
        <w:rPr>
          <w:rFonts w:hint="eastAsia" w:ascii="仿宋" w:hAnsi="仿宋" w:eastAsia="仿宋" w:cs="仿宋"/>
          <w:sz w:val="21"/>
          <w:szCs w:val="21"/>
        </w:rPr>
      </w:sdtEndPr>
      <w:sdtContent>
        <w:p w14:paraId="5A55D2E6">
          <w:pPr>
            <w:jc w:val="center"/>
            <w:rPr>
              <w:rFonts w:cs="仿宋" w:asciiTheme="minorEastAsia" w:hAnsiTheme="minorEastAsia" w:eastAsiaTheme="minorEastAsia"/>
              <w:b/>
              <w:sz w:val="28"/>
              <w:szCs w:val="28"/>
            </w:rPr>
          </w:pPr>
          <w:r>
            <w:rPr>
              <w:rFonts w:hint="eastAsia" w:cs="仿宋" w:asciiTheme="minorEastAsia" w:hAnsiTheme="minorEastAsia" w:eastAsiaTheme="minorEastAsia"/>
              <w:b/>
              <w:sz w:val="28"/>
              <w:szCs w:val="28"/>
            </w:rPr>
            <w:t>目 录</w:t>
          </w:r>
        </w:p>
        <w:p w14:paraId="3F8D91AE">
          <w:pPr>
            <w:pStyle w:val="16"/>
            <w:tabs>
              <w:tab w:val="right" w:leader="dot" w:pos="8306"/>
            </w:tabs>
          </w:pPr>
          <w:r>
            <w:fldChar w:fldCharType="begin"/>
          </w:r>
          <w:r>
            <w:instrText xml:space="preserve">TOC \o "1-4" \h \u </w:instrText>
          </w:r>
          <w:r>
            <w:fldChar w:fldCharType="separate"/>
          </w:r>
          <w:r>
            <w:fldChar w:fldCharType="begin"/>
          </w:r>
          <w:r>
            <w:instrText xml:space="preserve"> HYPERLINK \l _Toc6525 </w:instrText>
          </w:r>
          <w:r>
            <w:fldChar w:fldCharType="separate"/>
          </w:r>
          <w:r>
            <w:rPr>
              <w:rFonts w:hint="default" w:ascii="仿宋" w:hAnsi="仿宋" w:eastAsia="仿宋" w:cs="仿宋"/>
              <w:szCs w:val="21"/>
            </w:rPr>
            <w:t xml:space="preserve">1. </w:t>
          </w:r>
          <w:r>
            <w:rPr>
              <w:rFonts w:hint="eastAsia" w:ascii="仿宋" w:hAnsi="仿宋" w:eastAsia="仿宋" w:cs="仿宋"/>
              <w:szCs w:val="21"/>
              <w:lang w:val="en-US" w:eastAsia="zh-CN"/>
            </w:rPr>
            <w:t>邀请</w:t>
          </w:r>
          <w:r>
            <w:rPr>
              <w:rFonts w:hint="eastAsia" w:ascii="仿宋" w:hAnsi="仿宋" w:eastAsia="仿宋" w:cs="仿宋"/>
              <w:szCs w:val="21"/>
            </w:rPr>
            <w:t>招标项目</w:t>
          </w:r>
          <w:r>
            <w:tab/>
          </w:r>
          <w:r>
            <w:fldChar w:fldCharType="begin"/>
          </w:r>
          <w:r>
            <w:instrText xml:space="preserve"> PAGEREF _Toc6525 \h </w:instrText>
          </w:r>
          <w:r>
            <w:fldChar w:fldCharType="separate"/>
          </w:r>
          <w:r>
            <w:t>4</w:t>
          </w:r>
          <w:r>
            <w:fldChar w:fldCharType="end"/>
          </w:r>
          <w:r>
            <w:fldChar w:fldCharType="end"/>
          </w:r>
        </w:p>
        <w:p w14:paraId="05CFA700">
          <w:pPr>
            <w:pStyle w:val="18"/>
            <w:tabs>
              <w:tab w:val="right" w:leader="dot" w:pos="8306"/>
            </w:tabs>
          </w:pPr>
          <w:r>
            <w:fldChar w:fldCharType="begin"/>
          </w:r>
          <w:r>
            <w:instrText xml:space="preserve"> HYPERLINK \l _Toc28044 </w:instrText>
          </w:r>
          <w:r>
            <w:fldChar w:fldCharType="separate"/>
          </w:r>
          <w:r>
            <w:rPr>
              <w:rFonts w:hint="default" w:ascii="仿宋" w:hAnsi="仿宋" w:eastAsia="仿宋" w:cs="仿宋"/>
              <w:szCs w:val="21"/>
            </w:rPr>
            <w:t xml:space="preserve">1.1 </w:t>
          </w:r>
          <w:r>
            <w:rPr>
              <w:rFonts w:hint="eastAsia" w:ascii="仿宋" w:hAnsi="仿宋" w:eastAsia="仿宋" w:cs="仿宋"/>
              <w:szCs w:val="21"/>
            </w:rPr>
            <w:t>邀请回执</w:t>
          </w:r>
          <w:r>
            <w:tab/>
          </w:r>
          <w:r>
            <w:fldChar w:fldCharType="begin"/>
          </w:r>
          <w:r>
            <w:instrText xml:space="preserve"> PAGEREF _Toc28044 \h </w:instrText>
          </w:r>
          <w:r>
            <w:fldChar w:fldCharType="separate"/>
          </w:r>
          <w:r>
            <w:t>4</w:t>
          </w:r>
          <w:r>
            <w:fldChar w:fldCharType="end"/>
          </w:r>
          <w:r>
            <w:fldChar w:fldCharType="end"/>
          </w:r>
        </w:p>
        <w:p w14:paraId="2190EDAD">
          <w:pPr>
            <w:pStyle w:val="12"/>
            <w:tabs>
              <w:tab w:val="right" w:leader="dot" w:pos="8306"/>
            </w:tabs>
          </w:pPr>
          <w:r>
            <w:fldChar w:fldCharType="begin"/>
          </w:r>
          <w:r>
            <w:instrText xml:space="preserve"> HYPERLINK \l _Toc938 </w:instrText>
          </w:r>
          <w:r>
            <w:fldChar w:fldCharType="separate"/>
          </w:r>
          <w:r>
            <w:rPr>
              <w:rFonts w:hint="default" w:ascii="仿宋" w:hAnsi="仿宋" w:eastAsia="仿宋" w:cs="仿宋"/>
              <w:bCs/>
              <w:szCs w:val="21"/>
            </w:rPr>
            <w:t xml:space="preserve">1.1.1 </w:t>
          </w:r>
          <w:r>
            <w:rPr>
              <w:rFonts w:hint="eastAsia" w:ascii="仿宋" w:hAnsi="仿宋" w:eastAsia="仿宋" w:cs="仿宋"/>
              <w:szCs w:val="21"/>
            </w:rPr>
            <w:t>邀请回执</w:t>
          </w:r>
          <w:r>
            <w:tab/>
          </w:r>
          <w:r>
            <w:fldChar w:fldCharType="begin"/>
          </w:r>
          <w:r>
            <w:instrText xml:space="preserve"> PAGEREF _Toc938 \h </w:instrText>
          </w:r>
          <w:r>
            <w:fldChar w:fldCharType="separate"/>
          </w:r>
          <w:r>
            <w:t>4</w:t>
          </w:r>
          <w:r>
            <w:fldChar w:fldCharType="end"/>
          </w:r>
          <w:r>
            <w:fldChar w:fldCharType="end"/>
          </w:r>
        </w:p>
        <w:p w14:paraId="4AE43248">
          <w:pPr>
            <w:pStyle w:val="18"/>
            <w:tabs>
              <w:tab w:val="right" w:leader="dot" w:pos="8306"/>
            </w:tabs>
          </w:pPr>
          <w:r>
            <w:fldChar w:fldCharType="begin"/>
          </w:r>
          <w:r>
            <w:instrText xml:space="preserve"> HYPERLINK \l _Toc18272 </w:instrText>
          </w:r>
          <w:r>
            <w:fldChar w:fldCharType="separate"/>
          </w:r>
          <w:r>
            <w:rPr>
              <w:rFonts w:hint="default" w:ascii="仿宋" w:hAnsi="仿宋" w:eastAsia="仿宋" w:cs="仿宋"/>
              <w:szCs w:val="21"/>
            </w:rPr>
            <w:t xml:space="preserve">1.2 </w:t>
          </w:r>
          <w:r>
            <w:rPr>
              <w:rFonts w:hint="eastAsia" w:ascii="仿宋" w:hAnsi="仿宋" w:eastAsia="仿宋" w:cs="仿宋"/>
              <w:szCs w:val="21"/>
            </w:rPr>
            <w:t>购买文件</w:t>
          </w:r>
          <w:r>
            <w:tab/>
          </w:r>
          <w:r>
            <w:fldChar w:fldCharType="begin"/>
          </w:r>
          <w:r>
            <w:instrText xml:space="preserve"> PAGEREF _Toc18272 \h </w:instrText>
          </w:r>
          <w:r>
            <w:fldChar w:fldCharType="separate"/>
          </w:r>
          <w:r>
            <w:t>5</w:t>
          </w:r>
          <w:r>
            <w:fldChar w:fldCharType="end"/>
          </w:r>
          <w:r>
            <w:fldChar w:fldCharType="end"/>
          </w:r>
        </w:p>
        <w:p w14:paraId="3B240C49">
          <w:pPr>
            <w:pStyle w:val="12"/>
            <w:tabs>
              <w:tab w:val="right" w:leader="dot" w:pos="8306"/>
            </w:tabs>
          </w:pPr>
          <w:r>
            <w:fldChar w:fldCharType="begin"/>
          </w:r>
          <w:r>
            <w:instrText xml:space="preserve"> HYPERLINK \l _Toc29501 </w:instrText>
          </w:r>
          <w:r>
            <w:fldChar w:fldCharType="separate"/>
          </w:r>
          <w:r>
            <w:rPr>
              <w:rFonts w:hint="default" w:ascii="仿宋" w:hAnsi="仿宋" w:eastAsia="仿宋" w:cs="仿宋"/>
              <w:szCs w:val="21"/>
            </w:rPr>
            <w:t xml:space="preserve">1.2.1 </w:t>
          </w:r>
          <w:r>
            <w:rPr>
              <w:rFonts w:hint="eastAsia" w:ascii="仿宋" w:hAnsi="仿宋" w:eastAsia="仿宋" w:cs="仿宋"/>
              <w:szCs w:val="21"/>
            </w:rPr>
            <w:t>购买招标文件</w:t>
          </w:r>
          <w:r>
            <w:tab/>
          </w:r>
          <w:r>
            <w:fldChar w:fldCharType="begin"/>
          </w:r>
          <w:r>
            <w:instrText xml:space="preserve"> PAGEREF _Toc29501 \h </w:instrText>
          </w:r>
          <w:r>
            <w:fldChar w:fldCharType="separate"/>
          </w:r>
          <w:r>
            <w:t>5</w:t>
          </w:r>
          <w:r>
            <w:fldChar w:fldCharType="end"/>
          </w:r>
          <w:r>
            <w:fldChar w:fldCharType="end"/>
          </w:r>
        </w:p>
        <w:p w14:paraId="2296B4C7">
          <w:pPr>
            <w:pStyle w:val="17"/>
            <w:tabs>
              <w:tab w:val="right" w:leader="dot" w:pos="8306"/>
            </w:tabs>
          </w:pPr>
          <w:r>
            <w:fldChar w:fldCharType="begin"/>
          </w:r>
          <w:r>
            <w:instrText xml:space="preserve"> HYPERLINK \l _Toc12057 </w:instrText>
          </w:r>
          <w:r>
            <w:fldChar w:fldCharType="separate"/>
          </w:r>
          <w:r>
            <w:rPr>
              <w:rFonts w:hint="default" w:ascii="仿宋" w:hAnsi="仿宋" w:eastAsia="仿宋" w:cs="仿宋"/>
              <w:bCs/>
              <w:szCs w:val="21"/>
            </w:rPr>
            <w:t xml:space="preserve">1.2.1.1 </w:t>
          </w:r>
          <w:r>
            <w:rPr>
              <w:rFonts w:hint="eastAsia" w:ascii="仿宋" w:hAnsi="仿宋" w:eastAsia="仿宋" w:cs="仿宋"/>
              <w:bCs/>
              <w:szCs w:val="21"/>
            </w:rPr>
            <w:t>填写购标信息</w:t>
          </w:r>
          <w:r>
            <w:tab/>
          </w:r>
          <w:r>
            <w:fldChar w:fldCharType="begin"/>
          </w:r>
          <w:r>
            <w:instrText xml:space="preserve"> PAGEREF _Toc12057 \h </w:instrText>
          </w:r>
          <w:r>
            <w:fldChar w:fldCharType="separate"/>
          </w:r>
          <w:r>
            <w:t>6</w:t>
          </w:r>
          <w:r>
            <w:fldChar w:fldCharType="end"/>
          </w:r>
          <w:r>
            <w:fldChar w:fldCharType="end"/>
          </w:r>
        </w:p>
        <w:p w14:paraId="4798F501">
          <w:pPr>
            <w:pStyle w:val="12"/>
            <w:tabs>
              <w:tab w:val="right" w:leader="dot" w:pos="8306"/>
            </w:tabs>
          </w:pPr>
          <w:r>
            <w:fldChar w:fldCharType="begin"/>
          </w:r>
          <w:r>
            <w:instrText xml:space="preserve"> HYPERLINK \l _Toc4055 </w:instrText>
          </w:r>
          <w:r>
            <w:fldChar w:fldCharType="separate"/>
          </w:r>
          <w:r>
            <w:rPr>
              <w:rFonts w:hint="default" w:ascii="仿宋" w:hAnsi="仿宋" w:eastAsia="仿宋" w:cs="仿宋"/>
              <w:szCs w:val="21"/>
            </w:rPr>
            <w:t xml:space="preserve">1.2.2 </w:t>
          </w:r>
          <w:r>
            <w:rPr>
              <w:rFonts w:hint="eastAsia" w:ascii="仿宋" w:hAnsi="仿宋" w:eastAsia="仿宋" w:cs="仿宋"/>
              <w:szCs w:val="21"/>
            </w:rPr>
            <w:t>下载文件</w:t>
          </w:r>
          <w:r>
            <w:tab/>
          </w:r>
          <w:r>
            <w:fldChar w:fldCharType="begin"/>
          </w:r>
          <w:r>
            <w:instrText xml:space="preserve"> PAGEREF _Toc4055 \h </w:instrText>
          </w:r>
          <w:r>
            <w:fldChar w:fldCharType="separate"/>
          </w:r>
          <w:r>
            <w:t>7</w:t>
          </w:r>
          <w:r>
            <w:fldChar w:fldCharType="end"/>
          </w:r>
          <w:r>
            <w:fldChar w:fldCharType="end"/>
          </w:r>
        </w:p>
        <w:p w14:paraId="45D3044F">
          <w:pPr>
            <w:pStyle w:val="18"/>
            <w:tabs>
              <w:tab w:val="right" w:leader="dot" w:pos="8306"/>
            </w:tabs>
          </w:pPr>
          <w:r>
            <w:fldChar w:fldCharType="begin"/>
          </w:r>
          <w:r>
            <w:instrText xml:space="preserve"> HYPERLINK \l _Toc30875 </w:instrText>
          </w:r>
          <w:r>
            <w:fldChar w:fldCharType="separate"/>
          </w:r>
          <w:r>
            <w:rPr>
              <w:rFonts w:hint="default" w:ascii="仿宋" w:hAnsi="仿宋" w:eastAsia="仿宋" w:cs="仿宋"/>
              <w:szCs w:val="21"/>
            </w:rPr>
            <w:t xml:space="preserve">1.3 </w:t>
          </w:r>
          <w:r>
            <w:rPr>
              <w:rFonts w:hint="eastAsia" w:ascii="仿宋" w:hAnsi="仿宋" w:eastAsia="仿宋" w:cs="仿宋"/>
              <w:szCs w:val="21"/>
            </w:rPr>
            <w:t>澄清管理</w:t>
          </w:r>
          <w:r>
            <w:tab/>
          </w:r>
          <w:r>
            <w:fldChar w:fldCharType="begin"/>
          </w:r>
          <w:r>
            <w:instrText xml:space="preserve"> PAGEREF _Toc30875 \h </w:instrText>
          </w:r>
          <w:r>
            <w:fldChar w:fldCharType="separate"/>
          </w:r>
          <w:r>
            <w:t>8</w:t>
          </w:r>
          <w:r>
            <w:fldChar w:fldCharType="end"/>
          </w:r>
          <w:r>
            <w:fldChar w:fldCharType="end"/>
          </w:r>
        </w:p>
        <w:p w14:paraId="741B17C5">
          <w:pPr>
            <w:pStyle w:val="12"/>
            <w:tabs>
              <w:tab w:val="right" w:leader="dot" w:pos="8306"/>
            </w:tabs>
          </w:pPr>
          <w:r>
            <w:fldChar w:fldCharType="begin"/>
          </w:r>
          <w:r>
            <w:instrText xml:space="preserve"> HYPERLINK \l _Toc1416 </w:instrText>
          </w:r>
          <w:r>
            <w:fldChar w:fldCharType="separate"/>
          </w:r>
          <w:r>
            <w:rPr>
              <w:rFonts w:hint="default" w:ascii="仿宋" w:hAnsi="仿宋" w:eastAsia="仿宋" w:cs="仿宋"/>
              <w:szCs w:val="21"/>
            </w:rPr>
            <w:t xml:space="preserve">1.3.1 </w:t>
          </w:r>
          <w:r>
            <w:rPr>
              <w:rFonts w:hint="eastAsia" w:ascii="仿宋" w:hAnsi="仿宋" w:eastAsia="仿宋" w:cs="仿宋"/>
              <w:szCs w:val="21"/>
            </w:rPr>
            <w:t>招标/采购文件澄清</w:t>
          </w:r>
          <w:r>
            <w:tab/>
          </w:r>
          <w:r>
            <w:fldChar w:fldCharType="begin"/>
          </w:r>
          <w:r>
            <w:instrText xml:space="preserve"> PAGEREF _Toc1416 \h </w:instrText>
          </w:r>
          <w:r>
            <w:fldChar w:fldCharType="separate"/>
          </w:r>
          <w:r>
            <w:t>8</w:t>
          </w:r>
          <w:r>
            <w:fldChar w:fldCharType="end"/>
          </w:r>
          <w:r>
            <w:fldChar w:fldCharType="end"/>
          </w:r>
        </w:p>
        <w:p w14:paraId="26250F0A">
          <w:pPr>
            <w:pStyle w:val="18"/>
            <w:tabs>
              <w:tab w:val="right" w:leader="dot" w:pos="8306"/>
            </w:tabs>
          </w:pPr>
          <w:r>
            <w:fldChar w:fldCharType="begin"/>
          </w:r>
          <w:r>
            <w:instrText xml:space="preserve"> HYPERLINK \l _Toc4226 </w:instrText>
          </w:r>
          <w:r>
            <w:fldChar w:fldCharType="separate"/>
          </w:r>
          <w:r>
            <w:rPr>
              <w:rFonts w:hint="default" w:ascii="仿宋" w:hAnsi="仿宋" w:eastAsia="仿宋" w:cs="仿宋"/>
              <w:szCs w:val="21"/>
            </w:rPr>
            <w:t xml:space="preserve">1.4 </w:t>
          </w:r>
          <w:r>
            <w:rPr>
              <w:rFonts w:hint="eastAsia" w:ascii="仿宋" w:hAnsi="仿宋" w:eastAsia="仿宋" w:cs="仿宋"/>
              <w:szCs w:val="21"/>
            </w:rPr>
            <w:t>投标文件管理</w:t>
          </w:r>
          <w:r>
            <w:tab/>
          </w:r>
          <w:r>
            <w:fldChar w:fldCharType="begin"/>
          </w:r>
          <w:r>
            <w:instrText xml:space="preserve"> PAGEREF _Toc4226 \h </w:instrText>
          </w:r>
          <w:r>
            <w:fldChar w:fldCharType="separate"/>
          </w:r>
          <w:r>
            <w:t>9</w:t>
          </w:r>
          <w:r>
            <w:fldChar w:fldCharType="end"/>
          </w:r>
          <w:r>
            <w:fldChar w:fldCharType="end"/>
          </w:r>
        </w:p>
        <w:p w14:paraId="1A9E9114">
          <w:pPr>
            <w:pStyle w:val="12"/>
            <w:tabs>
              <w:tab w:val="right" w:leader="dot" w:pos="8306"/>
            </w:tabs>
          </w:pPr>
          <w:r>
            <w:fldChar w:fldCharType="begin"/>
          </w:r>
          <w:r>
            <w:instrText xml:space="preserve"> HYPERLINK \l _Toc1031 </w:instrText>
          </w:r>
          <w:r>
            <w:fldChar w:fldCharType="separate"/>
          </w:r>
          <w:r>
            <w:rPr>
              <w:rFonts w:hint="default" w:ascii="仿宋" w:hAnsi="仿宋" w:eastAsia="仿宋" w:cs="仿宋"/>
              <w:szCs w:val="21"/>
            </w:rPr>
            <w:t xml:space="preserve">1.4.1 </w:t>
          </w:r>
          <w:r>
            <w:rPr>
              <w:rFonts w:hint="eastAsia" w:ascii="仿宋" w:hAnsi="仿宋" w:eastAsia="仿宋" w:cs="仿宋"/>
              <w:szCs w:val="21"/>
            </w:rPr>
            <w:t>客户端编制投标文件</w:t>
          </w:r>
          <w:r>
            <w:tab/>
          </w:r>
          <w:r>
            <w:fldChar w:fldCharType="begin"/>
          </w:r>
          <w:r>
            <w:instrText xml:space="preserve"> PAGEREF _Toc1031 \h </w:instrText>
          </w:r>
          <w:r>
            <w:fldChar w:fldCharType="separate"/>
          </w:r>
          <w:r>
            <w:t>9</w:t>
          </w:r>
          <w:r>
            <w:fldChar w:fldCharType="end"/>
          </w:r>
          <w:r>
            <w:fldChar w:fldCharType="end"/>
          </w:r>
        </w:p>
        <w:p w14:paraId="6C942DC0">
          <w:pPr>
            <w:pStyle w:val="12"/>
            <w:tabs>
              <w:tab w:val="right" w:leader="dot" w:pos="8306"/>
            </w:tabs>
          </w:pPr>
          <w:r>
            <w:fldChar w:fldCharType="begin"/>
          </w:r>
          <w:r>
            <w:instrText xml:space="preserve"> HYPERLINK \l _Toc12043 </w:instrText>
          </w:r>
          <w:r>
            <w:fldChar w:fldCharType="separate"/>
          </w:r>
          <w:r>
            <w:rPr>
              <w:rFonts w:hint="default" w:ascii="仿宋" w:hAnsi="仿宋" w:eastAsia="仿宋" w:cs="仿宋"/>
              <w:szCs w:val="21"/>
            </w:rPr>
            <w:t xml:space="preserve">1.4.2 </w:t>
          </w:r>
          <w:r>
            <w:rPr>
              <w:rFonts w:hint="eastAsia" w:ascii="仿宋" w:hAnsi="仿宋" w:eastAsia="仿宋" w:cs="仿宋"/>
              <w:szCs w:val="21"/>
            </w:rPr>
            <w:t>绑定CA证书</w:t>
          </w:r>
          <w:r>
            <w:tab/>
          </w:r>
          <w:r>
            <w:fldChar w:fldCharType="begin"/>
          </w:r>
          <w:r>
            <w:instrText xml:space="preserve"> PAGEREF _Toc12043 \h </w:instrText>
          </w:r>
          <w:r>
            <w:fldChar w:fldCharType="separate"/>
          </w:r>
          <w:r>
            <w:t>10</w:t>
          </w:r>
          <w:r>
            <w:fldChar w:fldCharType="end"/>
          </w:r>
          <w:r>
            <w:fldChar w:fldCharType="end"/>
          </w:r>
        </w:p>
        <w:p w14:paraId="1DA70B50">
          <w:pPr>
            <w:pStyle w:val="12"/>
            <w:tabs>
              <w:tab w:val="right" w:leader="dot" w:pos="8306"/>
            </w:tabs>
          </w:pPr>
          <w:r>
            <w:fldChar w:fldCharType="begin"/>
          </w:r>
          <w:r>
            <w:instrText xml:space="preserve"> HYPERLINK \l _Toc5235 </w:instrText>
          </w:r>
          <w:r>
            <w:fldChar w:fldCharType="separate"/>
          </w:r>
          <w:r>
            <w:rPr>
              <w:rFonts w:hint="default" w:ascii="仿宋" w:hAnsi="仿宋" w:eastAsia="仿宋" w:cs="仿宋"/>
              <w:szCs w:val="21"/>
            </w:rPr>
            <w:t xml:space="preserve">1.4.3 </w:t>
          </w:r>
          <w:r>
            <w:rPr>
              <w:rFonts w:hint="eastAsia" w:ascii="仿宋" w:hAnsi="仿宋" w:eastAsia="仿宋" w:cs="仿宋"/>
              <w:szCs w:val="21"/>
            </w:rPr>
            <w:t>递交投标文件</w:t>
          </w:r>
          <w:r>
            <w:tab/>
          </w:r>
          <w:r>
            <w:fldChar w:fldCharType="begin"/>
          </w:r>
          <w:r>
            <w:instrText xml:space="preserve"> PAGEREF _Toc5235 \h </w:instrText>
          </w:r>
          <w:r>
            <w:fldChar w:fldCharType="separate"/>
          </w:r>
          <w:r>
            <w:t>11</w:t>
          </w:r>
          <w:r>
            <w:fldChar w:fldCharType="end"/>
          </w:r>
          <w:r>
            <w:fldChar w:fldCharType="end"/>
          </w:r>
        </w:p>
        <w:p w14:paraId="069350ED">
          <w:pPr>
            <w:pStyle w:val="18"/>
            <w:tabs>
              <w:tab w:val="right" w:leader="dot" w:pos="8306"/>
            </w:tabs>
          </w:pPr>
          <w:r>
            <w:fldChar w:fldCharType="begin"/>
          </w:r>
          <w:r>
            <w:instrText xml:space="preserve"> HYPERLINK \l _Toc2896 </w:instrText>
          </w:r>
          <w:r>
            <w:fldChar w:fldCharType="separate"/>
          </w:r>
          <w:r>
            <w:rPr>
              <w:rFonts w:hint="default" w:ascii="仿宋" w:hAnsi="仿宋" w:eastAsia="仿宋" w:cs="仿宋"/>
              <w:szCs w:val="21"/>
            </w:rPr>
            <w:t xml:space="preserve">1.5 </w:t>
          </w:r>
          <w:r>
            <w:rPr>
              <w:rFonts w:hint="eastAsia" w:ascii="仿宋" w:hAnsi="仿宋" w:eastAsia="仿宋" w:cs="仿宋"/>
              <w:szCs w:val="21"/>
            </w:rPr>
            <w:t>参与线上开标</w:t>
          </w:r>
          <w:r>
            <w:tab/>
          </w:r>
          <w:r>
            <w:fldChar w:fldCharType="begin"/>
          </w:r>
          <w:r>
            <w:instrText xml:space="preserve"> PAGEREF _Toc2896 \h </w:instrText>
          </w:r>
          <w:r>
            <w:fldChar w:fldCharType="separate"/>
          </w:r>
          <w:r>
            <w:t>13</w:t>
          </w:r>
          <w:r>
            <w:fldChar w:fldCharType="end"/>
          </w:r>
          <w:r>
            <w:fldChar w:fldCharType="end"/>
          </w:r>
        </w:p>
        <w:p w14:paraId="0DE60C52">
          <w:pPr>
            <w:pStyle w:val="12"/>
            <w:tabs>
              <w:tab w:val="right" w:leader="dot" w:pos="8306"/>
            </w:tabs>
          </w:pPr>
          <w:r>
            <w:fldChar w:fldCharType="begin"/>
          </w:r>
          <w:r>
            <w:instrText xml:space="preserve"> HYPERLINK \l _Toc25133 </w:instrText>
          </w:r>
          <w:r>
            <w:fldChar w:fldCharType="separate"/>
          </w:r>
          <w:r>
            <w:rPr>
              <w:rFonts w:hint="default" w:ascii="仿宋" w:hAnsi="仿宋" w:eastAsia="仿宋" w:cs="仿宋"/>
              <w:szCs w:val="21"/>
            </w:rPr>
            <w:t xml:space="preserve">1.5.1 </w:t>
          </w:r>
          <w:r>
            <w:rPr>
              <w:rFonts w:hint="eastAsia" w:ascii="仿宋" w:hAnsi="仿宋" w:eastAsia="仿宋" w:cs="仿宋"/>
              <w:szCs w:val="21"/>
            </w:rPr>
            <w:t>签到</w:t>
          </w:r>
          <w:r>
            <w:tab/>
          </w:r>
          <w:r>
            <w:fldChar w:fldCharType="begin"/>
          </w:r>
          <w:r>
            <w:instrText xml:space="preserve"> PAGEREF _Toc25133 \h </w:instrText>
          </w:r>
          <w:r>
            <w:fldChar w:fldCharType="separate"/>
          </w:r>
          <w:r>
            <w:t>13</w:t>
          </w:r>
          <w:r>
            <w:fldChar w:fldCharType="end"/>
          </w:r>
          <w:r>
            <w:fldChar w:fldCharType="end"/>
          </w:r>
        </w:p>
        <w:p w14:paraId="08D94B14">
          <w:pPr>
            <w:pStyle w:val="12"/>
            <w:tabs>
              <w:tab w:val="right" w:leader="dot" w:pos="8306"/>
            </w:tabs>
          </w:pPr>
          <w:r>
            <w:fldChar w:fldCharType="begin"/>
          </w:r>
          <w:r>
            <w:instrText xml:space="preserve"> HYPERLINK \l _Toc22828 </w:instrText>
          </w:r>
          <w:r>
            <w:fldChar w:fldCharType="separate"/>
          </w:r>
          <w:r>
            <w:rPr>
              <w:rFonts w:hint="default" w:ascii="仿宋" w:hAnsi="仿宋" w:eastAsia="仿宋" w:cs="仿宋"/>
              <w:szCs w:val="21"/>
            </w:rPr>
            <w:t xml:space="preserve">1.5.2 </w:t>
          </w:r>
          <w:r>
            <w:rPr>
              <w:rFonts w:hint="eastAsia" w:ascii="仿宋" w:hAnsi="仿宋" w:eastAsia="仿宋" w:cs="仿宋"/>
              <w:szCs w:val="21"/>
            </w:rPr>
            <w:t>开标异议</w:t>
          </w:r>
          <w:r>
            <w:tab/>
          </w:r>
          <w:r>
            <w:fldChar w:fldCharType="begin"/>
          </w:r>
          <w:r>
            <w:instrText xml:space="preserve"> PAGEREF _Toc22828 \h </w:instrText>
          </w:r>
          <w:r>
            <w:fldChar w:fldCharType="separate"/>
          </w:r>
          <w:r>
            <w:t>16</w:t>
          </w:r>
          <w:r>
            <w:fldChar w:fldCharType="end"/>
          </w:r>
          <w:r>
            <w:fldChar w:fldCharType="end"/>
          </w:r>
        </w:p>
        <w:p w14:paraId="6DDE5B5F">
          <w:pPr>
            <w:pStyle w:val="12"/>
            <w:tabs>
              <w:tab w:val="right" w:leader="dot" w:pos="8306"/>
            </w:tabs>
          </w:pPr>
          <w:r>
            <w:fldChar w:fldCharType="begin"/>
          </w:r>
          <w:r>
            <w:instrText xml:space="preserve"> HYPERLINK \l _Toc14231 </w:instrText>
          </w:r>
          <w:r>
            <w:fldChar w:fldCharType="separate"/>
          </w:r>
          <w:r>
            <w:rPr>
              <w:rFonts w:hint="default" w:ascii="仿宋" w:hAnsi="仿宋" w:eastAsia="仿宋" w:cs="仿宋"/>
              <w:szCs w:val="21"/>
            </w:rPr>
            <w:t xml:space="preserve">1.5.3 </w:t>
          </w:r>
          <w:r>
            <w:rPr>
              <w:rFonts w:hint="eastAsia" w:ascii="仿宋" w:hAnsi="仿宋" w:eastAsia="仿宋" w:cs="仿宋"/>
              <w:szCs w:val="21"/>
            </w:rPr>
            <w:t>解密</w:t>
          </w:r>
          <w:r>
            <w:tab/>
          </w:r>
          <w:r>
            <w:fldChar w:fldCharType="begin"/>
          </w:r>
          <w:r>
            <w:instrText xml:space="preserve"> PAGEREF _Toc14231 \h </w:instrText>
          </w:r>
          <w:r>
            <w:fldChar w:fldCharType="separate"/>
          </w:r>
          <w:r>
            <w:t>17</w:t>
          </w:r>
          <w:r>
            <w:fldChar w:fldCharType="end"/>
          </w:r>
          <w:r>
            <w:fldChar w:fldCharType="end"/>
          </w:r>
        </w:p>
        <w:p w14:paraId="23414A8E">
          <w:pPr>
            <w:pStyle w:val="12"/>
            <w:tabs>
              <w:tab w:val="right" w:leader="dot" w:pos="8306"/>
            </w:tabs>
          </w:pPr>
          <w:r>
            <w:fldChar w:fldCharType="begin"/>
          </w:r>
          <w:r>
            <w:instrText xml:space="preserve"> HYPERLINK \l _Toc28556 </w:instrText>
          </w:r>
          <w:r>
            <w:fldChar w:fldCharType="separate"/>
          </w:r>
          <w:r>
            <w:rPr>
              <w:rFonts w:hint="default" w:ascii="仿宋" w:hAnsi="仿宋" w:eastAsia="仿宋" w:cs="仿宋"/>
              <w:szCs w:val="21"/>
            </w:rPr>
            <w:t xml:space="preserve">1.5.4 </w:t>
          </w:r>
          <w:r>
            <w:rPr>
              <w:rFonts w:hint="eastAsia" w:ascii="仿宋" w:hAnsi="仿宋" w:eastAsia="仿宋" w:cs="仿宋"/>
              <w:szCs w:val="21"/>
            </w:rPr>
            <w:t>签名</w:t>
          </w:r>
          <w:r>
            <w:tab/>
          </w:r>
          <w:r>
            <w:fldChar w:fldCharType="begin"/>
          </w:r>
          <w:r>
            <w:instrText xml:space="preserve"> PAGEREF _Toc28556 \h </w:instrText>
          </w:r>
          <w:r>
            <w:fldChar w:fldCharType="separate"/>
          </w:r>
          <w:r>
            <w:t>20</w:t>
          </w:r>
          <w:r>
            <w:fldChar w:fldCharType="end"/>
          </w:r>
          <w:r>
            <w:fldChar w:fldCharType="end"/>
          </w:r>
        </w:p>
        <w:p w14:paraId="305584AB">
          <w:pPr>
            <w:pStyle w:val="12"/>
            <w:tabs>
              <w:tab w:val="right" w:leader="dot" w:pos="8306"/>
            </w:tabs>
          </w:pPr>
          <w:r>
            <w:fldChar w:fldCharType="begin"/>
          </w:r>
          <w:r>
            <w:instrText xml:space="preserve"> HYPERLINK \l _Toc13755 </w:instrText>
          </w:r>
          <w:r>
            <w:fldChar w:fldCharType="separate"/>
          </w:r>
          <w:r>
            <w:rPr>
              <w:rFonts w:hint="default" w:ascii="仿宋" w:hAnsi="仿宋" w:eastAsia="仿宋" w:cs="仿宋"/>
              <w:szCs w:val="21"/>
            </w:rPr>
            <w:t xml:space="preserve">1.5.5 </w:t>
          </w:r>
          <w:r>
            <w:rPr>
              <w:rFonts w:hint="eastAsia" w:ascii="仿宋" w:hAnsi="仿宋" w:eastAsia="仿宋" w:cs="仿宋"/>
              <w:szCs w:val="21"/>
            </w:rPr>
            <w:t>开标过程记录查看</w:t>
          </w:r>
          <w:r>
            <w:tab/>
          </w:r>
          <w:r>
            <w:fldChar w:fldCharType="begin"/>
          </w:r>
          <w:r>
            <w:instrText xml:space="preserve"> PAGEREF _Toc13755 \h </w:instrText>
          </w:r>
          <w:r>
            <w:fldChar w:fldCharType="separate"/>
          </w:r>
          <w:r>
            <w:t>22</w:t>
          </w:r>
          <w:r>
            <w:fldChar w:fldCharType="end"/>
          </w:r>
          <w:r>
            <w:fldChar w:fldCharType="end"/>
          </w:r>
        </w:p>
        <w:p w14:paraId="0F3440CE">
          <w:pPr>
            <w:pStyle w:val="18"/>
            <w:tabs>
              <w:tab w:val="right" w:leader="dot" w:pos="8306"/>
            </w:tabs>
          </w:pPr>
          <w:r>
            <w:fldChar w:fldCharType="begin"/>
          </w:r>
          <w:r>
            <w:instrText xml:space="preserve"> HYPERLINK \l _Toc8694 </w:instrText>
          </w:r>
          <w:r>
            <w:fldChar w:fldCharType="separate"/>
          </w:r>
          <w:r>
            <w:rPr>
              <w:rFonts w:hint="default" w:ascii="仿宋" w:hAnsi="仿宋" w:eastAsia="仿宋" w:cs="仿宋"/>
              <w:szCs w:val="21"/>
            </w:rPr>
            <w:t xml:space="preserve">1.6 </w:t>
          </w:r>
          <w:r>
            <w:rPr>
              <w:rFonts w:hint="eastAsia" w:ascii="仿宋" w:hAnsi="仿宋" w:eastAsia="仿宋" w:cs="仿宋"/>
              <w:szCs w:val="21"/>
            </w:rPr>
            <w:t>中标候选公示查看</w:t>
          </w:r>
          <w:r>
            <w:tab/>
          </w:r>
          <w:r>
            <w:fldChar w:fldCharType="begin"/>
          </w:r>
          <w:r>
            <w:instrText xml:space="preserve"> PAGEREF _Toc8694 \h </w:instrText>
          </w:r>
          <w:r>
            <w:fldChar w:fldCharType="separate"/>
          </w:r>
          <w:r>
            <w:t>23</w:t>
          </w:r>
          <w:r>
            <w:fldChar w:fldCharType="end"/>
          </w:r>
          <w:r>
            <w:fldChar w:fldCharType="end"/>
          </w:r>
        </w:p>
        <w:p w14:paraId="09E6CDDE">
          <w:pPr>
            <w:pStyle w:val="18"/>
            <w:tabs>
              <w:tab w:val="right" w:leader="dot" w:pos="8306"/>
            </w:tabs>
          </w:pPr>
          <w:r>
            <w:fldChar w:fldCharType="begin"/>
          </w:r>
          <w:r>
            <w:instrText xml:space="preserve"> HYPERLINK \l _Toc17952 </w:instrText>
          </w:r>
          <w:r>
            <w:fldChar w:fldCharType="separate"/>
          </w:r>
          <w:r>
            <w:rPr>
              <w:rFonts w:hint="default" w:ascii="仿宋" w:hAnsi="仿宋" w:eastAsia="仿宋" w:cs="仿宋"/>
              <w:szCs w:val="21"/>
            </w:rPr>
            <w:t xml:space="preserve">1.7 </w:t>
          </w:r>
          <w:r>
            <w:rPr>
              <w:rFonts w:hint="eastAsia" w:ascii="仿宋" w:hAnsi="仿宋" w:eastAsia="仿宋" w:cs="仿宋"/>
              <w:szCs w:val="21"/>
            </w:rPr>
            <w:t>中标结果公告查看</w:t>
          </w:r>
          <w:r>
            <w:tab/>
          </w:r>
          <w:r>
            <w:fldChar w:fldCharType="begin"/>
          </w:r>
          <w:r>
            <w:instrText xml:space="preserve"> PAGEREF _Toc17952 \h </w:instrText>
          </w:r>
          <w:r>
            <w:fldChar w:fldCharType="separate"/>
          </w:r>
          <w:r>
            <w:t>23</w:t>
          </w:r>
          <w:r>
            <w:fldChar w:fldCharType="end"/>
          </w:r>
          <w:r>
            <w:fldChar w:fldCharType="end"/>
          </w:r>
        </w:p>
        <w:p w14:paraId="0DA9627F">
          <w:pPr>
            <w:pStyle w:val="18"/>
            <w:tabs>
              <w:tab w:val="right" w:leader="dot" w:pos="8306"/>
            </w:tabs>
          </w:pPr>
          <w:r>
            <w:fldChar w:fldCharType="begin"/>
          </w:r>
          <w:r>
            <w:instrText xml:space="preserve"> HYPERLINK \l _Toc28549 </w:instrText>
          </w:r>
          <w:r>
            <w:fldChar w:fldCharType="separate"/>
          </w:r>
          <w:r>
            <w:rPr>
              <w:rFonts w:hint="default" w:ascii="仿宋" w:hAnsi="仿宋" w:eastAsia="仿宋" w:cs="仿宋"/>
              <w:szCs w:val="21"/>
            </w:rPr>
            <w:t xml:space="preserve">1.8 </w:t>
          </w:r>
          <w:r>
            <w:rPr>
              <w:rFonts w:hint="eastAsia" w:ascii="仿宋" w:hAnsi="仿宋" w:eastAsia="仿宋" w:cs="仿宋"/>
              <w:szCs w:val="21"/>
            </w:rPr>
            <w:t>通知书查看</w:t>
          </w:r>
          <w:r>
            <w:tab/>
          </w:r>
          <w:r>
            <w:fldChar w:fldCharType="begin"/>
          </w:r>
          <w:r>
            <w:instrText xml:space="preserve"> PAGEREF _Toc28549 \h </w:instrText>
          </w:r>
          <w:r>
            <w:fldChar w:fldCharType="separate"/>
          </w:r>
          <w:r>
            <w:t>24</w:t>
          </w:r>
          <w:r>
            <w:fldChar w:fldCharType="end"/>
          </w:r>
          <w:r>
            <w:fldChar w:fldCharType="end"/>
          </w:r>
        </w:p>
        <w:p w14:paraId="0B498143">
          <w:pPr>
            <w:pStyle w:val="16"/>
            <w:tabs>
              <w:tab w:val="right" w:leader="dot" w:pos="8306"/>
            </w:tabs>
          </w:pPr>
          <w:r>
            <w:fldChar w:fldCharType="begin"/>
          </w:r>
          <w:r>
            <w:instrText xml:space="preserve"> HYPERLINK \l _Toc91 </w:instrText>
          </w:r>
          <w:r>
            <w:fldChar w:fldCharType="separate"/>
          </w:r>
          <w:r>
            <w:rPr>
              <w:rFonts w:hint="default" w:ascii="仿宋" w:hAnsi="仿宋" w:eastAsia="仿宋" w:cs="仿宋"/>
              <w:szCs w:val="21"/>
            </w:rPr>
            <w:t xml:space="preserve">2. </w:t>
          </w:r>
          <w:r>
            <w:rPr>
              <w:rFonts w:hint="eastAsia" w:ascii="仿宋" w:hAnsi="仿宋" w:eastAsia="仿宋" w:cs="仿宋"/>
              <w:szCs w:val="21"/>
            </w:rPr>
            <w:t>非招标项目</w:t>
          </w:r>
          <w:r>
            <w:tab/>
          </w:r>
          <w:r>
            <w:fldChar w:fldCharType="begin"/>
          </w:r>
          <w:r>
            <w:instrText xml:space="preserve"> PAGEREF _Toc91 \h </w:instrText>
          </w:r>
          <w:r>
            <w:fldChar w:fldCharType="separate"/>
          </w:r>
          <w:r>
            <w:t>25</w:t>
          </w:r>
          <w:r>
            <w:fldChar w:fldCharType="end"/>
          </w:r>
          <w:r>
            <w:fldChar w:fldCharType="end"/>
          </w:r>
        </w:p>
        <w:p w14:paraId="21B511D2">
          <w:pPr>
            <w:pStyle w:val="18"/>
            <w:tabs>
              <w:tab w:val="right" w:leader="dot" w:pos="8306"/>
            </w:tabs>
          </w:pPr>
          <w:r>
            <w:fldChar w:fldCharType="begin"/>
          </w:r>
          <w:r>
            <w:instrText xml:space="preserve"> HYPERLINK \l _Toc31419 </w:instrText>
          </w:r>
          <w:r>
            <w:fldChar w:fldCharType="separate"/>
          </w:r>
          <w:r>
            <w:rPr>
              <w:rFonts w:hint="default" w:ascii="仿宋" w:hAnsi="仿宋" w:eastAsia="仿宋" w:cs="仿宋"/>
              <w:szCs w:val="21"/>
            </w:rPr>
            <w:t xml:space="preserve">2.1 </w:t>
          </w:r>
          <w:r>
            <w:rPr>
              <w:rFonts w:hint="eastAsia" w:ascii="仿宋" w:hAnsi="仿宋" w:eastAsia="仿宋" w:cs="仿宋"/>
              <w:szCs w:val="21"/>
            </w:rPr>
            <w:t>竞争性谈判项目</w:t>
          </w:r>
          <w:r>
            <w:tab/>
          </w:r>
          <w:r>
            <w:fldChar w:fldCharType="begin"/>
          </w:r>
          <w:r>
            <w:instrText xml:space="preserve"> PAGEREF _Toc31419 \h </w:instrText>
          </w:r>
          <w:r>
            <w:fldChar w:fldCharType="separate"/>
          </w:r>
          <w:r>
            <w:t>25</w:t>
          </w:r>
          <w:r>
            <w:fldChar w:fldCharType="end"/>
          </w:r>
          <w:r>
            <w:fldChar w:fldCharType="end"/>
          </w:r>
        </w:p>
        <w:p w14:paraId="59394B33">
          <w:pPr>
            <w:pStyle w:val="12"/>
            <w:tabs>
              <w:tab w:val="right" w:leader="dot" w:pos="8306"/>
            </w:tabs>
          </w:pPr>
          <w:r>
            <w:fldChar w:fldCharType="begin"/>
          </w:r>
          <w:r>
            <w:instrText xml:space="preserve"> HYPERLINK \l _Toc18721 </w:instrText>
          </w:r>
          <w:r>
            <w:fldChar w:fldCharType="separate"/>
          </w:r>
          <w:r>
            <w:rPr>
              <w:rFonts w:hint="default" w:ascii="仿宋" w:hAnsi="仿宋" w:eastAsia="仿宋" w:cs="仿宋"/>
              <w:szCs w:val="21"/>
            </w:rPr>
            <w:t xml:space="preserve">2.1.1 </w:t>
          </w:r>
          <w:r>
            <w:rPr>
              <w:rFonts w:hint="eastAsia" w:ascii="仿宋" w:hAnsi="仿宋" w:eastAsia="仿宋" w:cs="仿宋"/>
              <w:szCs w:val="21"/>
              <w:lang w:val="en-US" w:eastAsia="zh-CN"/>
            </w:rPr>
            <w:t>公开竞争性谈判项目</w:t>
          </w:r>
          <w:r>
            <w:tab/>
          </w:r>
          <w:r>
            <w:fldChar w:fldCharType="begin"/>
          </w:r>
          <w:r>
            <w:instrText xml:space="preserve"> PAGEREF _Toc18721 \h </w:instrText>
          </w:r>
          <w:r>
            <w:fldChar w:fldCharType="separate"/>
          </w:r>
          <w:r>
            <w:t>25</w:t>
          </w:r>
          <w:r>
            <w:fldChar w:fldCharType="end"/>
          </w:r>
          <w:r>
            <w:fldChar w:fldCharType="end"/>
          </w:r>
        </w:p>
        <w:p w14:paraId="204DCC60">
          <w:pPr>
            <w:pStyle w:val="17"/>
            <w:tabs>
              <w:tab w:val="right" w:leader="dot" w:pos="8306"/>
            </w:tabs>
          </w:pPr>
          <w:r>
            <w:fldChar w:fldCharType="begin"/>
          </w:r>
          <w:r>
            <w:instrText xml:space="preserve"> HYPERLINK \l _Toc6349 </w:instrText>
          </w:r>
          <w:r>
            <w:fldChar w:fldCharType="separate"/>
          </w:r>
          <w:r>
            <w:rPr>
              <w:rFonts w:hint="default" w:ascii="仿宋" w:hAnsi="仿宋" w:eastAsia="仿宋" w:cs="仿宋"/>
              <w:szCs w:val="21"/>
              <w:lang w:val="en-US" w:eastAsia="zh-CN"/>
            </w:rPr>
            <w:t xml:space="preserve">2.1.1.1 </w:t>
          </w:r>
          <w:r>
            <w:rPr>
              <w:rFonts w:hint="eastAsia" w:ascii="仿宋" w:hAnsi="仿宋" w:eastAsia="仿宋" w:cs="仿宋"/>
              <w:szCs w:val="21"/>
              <w:lang w:val="en-US" w:eastAsia="zh-CN"/>
            </w:rPr>
            <w:t>项目参与</w:t>
          </w:r>
          <w:r>
            <w:tab/>
          </w:r>
          <w:r>
            <w:fldChar w:fldCharType="begin"/>
          </w:r>
          <w:r>
            <w:instrText xml:space="preserve"> PAGEREF _Toc6349 \h </w:instrText>
          </w:r>
          <w:r>
            <w:fldChar w:fldCharType="separate"/>
          </w:r>
          <w:r>
            <w:t>25</w:t>
          </w:r>
          <w:r>
            <w:fldChar w:fldCharType="end"/>
          </w:r>
          <w:r>
            <w:fldChar w:fldCharType="end"/>
          </w:r>
        </w:p>
        <w:p w14:paraId="64A24042">
          <w:pPr>
            <w:pStyle w:val="17"/>
            <w:tabs>
              <w:tab w:val="right" w:leader="dot" w:pos="8306"/>
            </w:tabs>
          </w:pPr>
          <w:r>
            <w:fldChar w:fldCharType="begin"/>
          </w:r>
          <w:r>
            <w:instrText xml:space="preserve"> HYPERLINK \l _Toc24288 </w:instrText>
          </w:r>
          <w:r>
            <w:fldChar w:fldCharType="separate"/>
          </w:r>
          <w:r>
            <w:rPr>
              <w:rFonts w:hint="default" w:ascii="仿宋" w:hAnsi="仿宋" w:eastAsia="仿宋" w:cs="仿宋"/>
              <w:szCs w:val="21"/>
              <w:lang w:val="en-US" w:eastAsia="zh-CN"/>
            </w:rPr>
            <w:t xml:space="preserve">2.1.1.2 </w:t>
          </w:r>
          <w:r>
            <w:rPr>
              <w:rFonts w:hint="eastAsia" w:ascii="仿宋" w:hAnsi="仿宋" w:eastAsia="仿宋" w:cs="仿宋"/>
              <w:szCs w:val="21"/>
              <w:lang w:val="en-US" w:eastAsia="zh-CN"/>
            </w:rPr>
            <w:t>项目报名</w:t>
          </w:r>
          <w:r>
            <w:tab/>
          </w:r>
          <w:r>
            <w:fldChar w:fldCharType="begin"/>
          </w:r>
          <w:r>
            <w:instrText xml:space="preserve"> PAGEREF _Toc24288 \h </w:instrText>
          </w:r>
          <w:r>
            <w:fldChar w:fldCharType="separate"/>
          </w:r>
          <w:r>
            <w:t>26</w:t>
          </w:r>
          <w:r>
            <w:fldChar w:fldCharType="end"/>
          </w:r>
          <w:r>
            <w:fldChar w:fldCharType="end"/>
          </w:r>
        </w:p>
        <w:p w14:paraId="0B37DB74">
          <w:pPr>
            <w:pStyle w:val="12"/>
            <w:tabs>
              <w:tab w:val="right" w:leader="dot" w:pos="8306"/>
            </w:tabs>
          </w:pPr>
          <w:r>
            <w:fldChar w:fldCharType="begin"/>
          </w:r>
          <w:r>
            <w:instrText xml:space="preserve"> HYPERLINK \l _Toc31826 </w:instrText>
          </w:r>
          <w:r>
            <w:fldChar w:fldCharType="separate"/>
          </w:r>
          <w:r>
            <w:rPr>
              <w:rFonts w:hint="default" w:ascii="仿宋" w:hAnsi="仿宋" w:eastAsia="仿宋" w:cs="仿宋"/>
              <w:szCs w:val="21"/>
            </w:rPr>
            <w:t xml:space="preserve">2.1.2 </w:t>
          </w:r>
          <w:r>
            <w:rPr>
              <w:rFonts w:hint="eastAsia" w:ascii="仿宋" w:hAnsi="仿宋" w:eastAsia="仿宋" w:cs="仿宋"/>
              <w:szCs w:val="21"/>
            </w:rPr>
            <w:t>邀请竞争性谈判项目</w:t>
          </w:r>
          <w:r>
            <w:rPr>
              <w:rFonts w:hint="eastAsia" w:ascii="仿宋" w:hAnsi="仿宋" w:eastAsia="仿宋" w:cs="仿宋"/>
              <w:szCs w:val="21"/>
              <w:lang w:val="en-US" w:eastAsia="zh-CN"/>
            </w:rPr>
            <w:t>-邀请回执</w:t>
          </w:r>
          <w:r>
            <w:tab/>
          </w:r>
          <w:r>
            <w:fldChar w:fldCharType="begin"/>
          </w:r>
          <w:r>
            <w:instrText xml:space="preserve"> PAGEREF _Toc31826 \h </w:instrText>
          </w:r>
          <w:r>
            <w:fldChar w:fldCharType="separate"/>
          </w:r>
          <w:r>
            <w:t>27</w:t>
          </w:r>
          <w:r>
            <w:fldChar w:fldCharType="end"/>
          </w:r>
          <w:r>
            <w:fldChar w:fldCharType="end"/>
          </w:r>
        </w:p>
        <w:p w14:paraId="7F6C0D6C">
          <w:pPr>
            <w:pStyle w:val="12"/>
            <w:tabs>
              <w:tab w:val="right" w:leader="dot" w:pos="8306"/>
            </w:tabs>
          </w:pPr>
          <w:r>
            <w:fldChar w:fldCharType="begin"/>
          </w:r>
          <w:r>
            <w:instrText xml:space="preserve"> HYPERLINK \l _Toc26667 </w:instrText>
          </w:r>
          <w:r>
            <w:fldChar w:fldCharType="separate"/>
          </w:r>
          <w:r>
            <w:rPr>
              <w:rFonts w:hint="default" w:ascii="仿宋" w:hAnsi="仿宋" w:eastAsia="仿宋" w:cs="仿宋"/>
              <w:szCs w:val="21"/>
            </w:rPr>
            <w:t xml:space="preserve">2.1.3 </w:t>
          </w:r>
          <w:r>
            <w:rPr>
              <w:rFonts w:hint="eastAsia" w:ascii="仿宋" w:hAnsi="仿宋" w:eastAsia="仿宋" w:cs="仿宋"/>
              <w:szCs w:val="21"/>
              <w:lang w:val="en-US" w:eastAsia="zh-CN"/>
            </w:rPr>
            <w:t>购买文件、文件下载、采购文件澄清</w:t>
          </w:r>
          <w:r>
            <w:tab/>
          </w:r>
          <w:r>
            <w:fldChar w:fldCharType="begin"/>
          </w:r>
          <w:r>
            <w:instrText xml:space="preserve"> PAGEREF _Toc26667 \h </w:instrText>
          </w:r>
          <w:r>
            <w:fldChar w:fldCharType="separate"/>
          </w:r>
          <w:r>
            <w:t>27</w:t>
          </w:r>
          <w:r>
            <w:fldChar w:fldCharType="end"/>
          </w:r>
          <w:r>
            <w:fldChar w:fldCharType="end"/>
          </w:r>
        </w:p>
        <w:p w14:paraId="48D31149">
          <w:pPr>
            <w:pStyle w:val="12"/>
            <w:tabs>
              <w:tab w:val="right" w:leader="dot" w:pos="8306"/>
            </w:tabs>
          </w:pPr>
          <w:r>
            <w:fldChar w:fldCharType="begin"/>
          </w:r>
          <w:r>
            <w:instrText xml:space="preserve"> HYPERLINK \l _Toc24197 </w:instrText>
          </w:r>
          <w:r>
            <w:fldChar w:fldCharType="separate"/>
          </w:r>
          <w:r>
            <w:rPr>
              <w:rFonts w:hint="default" w:ascii="仿宋" w:hAnsi="仿宋" w:eastAsia="仿宋" w:cs="仿宋"/>
              <w:szCs w:val="21"/>
            </w:rPr>
            <w:t xml:space="preserve">2.1.4 </w:t>
          </w:r>
          <w:r>
            <w:rPr>
              <w:rFonts w:hint="eastAsia" w:ascii="仿宋" w:hAnsi="仿宋" w:eastAsia="仿宋" w:cs="仿宋"/>
              <w:szCs w:val="21"/>
              <w:lang w:val="en-US" w:eastAsia="zh-CN"/>
            </w:rPr>
            <w:t>首轮</w:t>
          </w:r>
          <w:r>
            <w:rPr>
              <w:rFonts w:hint="eastAsia" w:ascii="仿宋" w:hAnsi="仿宋" w:eastAsia="仿宋" w:cs="仿宋"/>
              <w:szCs w:val="21"/>
            </w:rPr>
            <w:t>报价</w:t>
          </w:r>
          <w:r>
            <w:tab/>
          </w:r>
          <w:r>
            <w:fldChar w:fldCharType="begin"/>
          </w:r>
          <w:r>
            <w:instrText xml:space="preserve"> PAGEREF _Toc24197 \h </w:instrText>
          </w:r>
          <w:r>
            <w:fldChar w:fldCharType="separate"/>
          </w:r>
          <w:r>
            <w:t>27</w:t>
          </w:r>
          <w:r>
            <w:fldChar w:fldCharType="end"/>
          </w:r>
          <w:r>
            <w:fldChar w:fldCharType="end"/>
          </w:r>
        </w:p>
        <w:p w14:paraId="21183ED6">
          <w:pPr>
            <w:pStyle w:val="17"/>
            <w:tabs>
              <w:tab w:val="right" w:leader="dot" w:pos="8306"/>
            </w:tabs>
          </w:pPr>
          <w:r>
            <w:fldChar w:fldCharType="begin"/>
          </w:r>
          <w:r>
            <w:instrText xml:space="preserve"> HYPERLINK \l _Toc31356 </w:instrText>
          </w:r>
          <w:r>
            <w:fldChar w:fldCharType="separate"/>
          </w:r>
          <w:r>
            <w:rPr>
              <w:rFonts w:hint="default" w:ascii="仿宋" w:hAnsi="仿宋" w:eastAsia="仿宋" w:cs="仿宋"/>
              <w:szCs w:val="21"/>
            </w:rPr>
            <w:t xml:space="preserve">2.1.4.1 </w:t>
          </w:r>
          <w:r>
            <w:rPr>
              <w:rFonts w:hint="eastAsia" w:ascii="仿宋" w:hAnsi="仿宋" w:eastAsia="仿宋" w:cs="仿宋"/>
              <w:szCs w:val="21"/>
            </w:rPr>
            <w:t>网上报价</w:t>
          </w:r>
          <w:r>
            <w:tab/>
          </w:r>
          <w:r>
            <w:fldChar w:fldCharType="begin"/>
          </w:r>
          <w:r>
            <w:instrText xml:space="preserve"> PAGEREF _Toc31356 \h </w:instrText>
          </w:r>
          <w:r>
            <w:fldChar w:fldCharType="separate"/>
          </w:r>
          <w:r>
            <w:t>27</w:t>
          </w:r>
          <w:r>
            <w:fldChar w:fldCharType="end"/>
          </w:r>
          <w:r>
            <w:fldChar w:fldCharType="end"/>
          </w:r>
        </w:p>
        <w:p w14:paraId="18FA5797">
          <w:pPr>
            <w:pStyle w:val="17"/>
            <w:tabs>
              <w:tab w:val="right" w:leader="dot" w:pos="8306"/>
            </w:tabs>
          </w:pPr>
          <w:r>
            <w:fldChar w:fldCharType="begin"/>
          </w:r>
          <w:r>
            <w:instrText xml:space="preserve"> HYPERLINK \l _Toc25461 </w:instrText>
          </w:r>
          <w:r>
            <w:fldChar w:fldCharType="separate"/>
          </w:r>
          <w:r>
            <w:rPr>
              <w:rFonts w:hint="default" w:ascii="仿宋" w:hAnsi="仿宋" w:eastAsia="仿宋" w:cs="仿宋"/>
              <w:szCs w:val="21"/>
            </w:rPr>
            <w:t xml:space="preserve">2.1.4.2 </w:t>
          </w:r>
          <w:r>
            <w:rPr>
              <w:rFonts w:hint="eastAsia" w:ascii="仿宋" w:hAnsi="仿宋" w:eastAsia="仿宋" w:cs="仿宋"/>
              <w:szCs w:val="21"/>
            </w:rPr>
            <w:t>撤回报价</w:t>
          </w:r>
          <w:r>
            <w:tab/>
          </w:r>
          <w:r>
            <w:fldChar w:fldCharType="begin"/>
          </w:r>
          <w:r>
            <w:instrText xml:space="preserve"> PAGEREF _Toc25461 \h </w:instrText>
          </w:r>
          <w:r>
            <w:fldChar w:fldCharType="separate"/>
          </w:r>
          <w:r>
            <w:t>29</w:t>
          </w:r>
          <w:r>
            <w:fldChar w:fldCharType="end"/>
          </w:r>
          <w:r>
            <w:fldChar w:fldCharType="end"/>
          </w:r>
        </w:p>
        <w:p w14:paraId="4BE134D6">
          <w:pPr>
            <w:pStyle w:val="12"/>
            <w:tabs>
              <w:tab w:val="right" w:leader="dot" w:pos="8306"/>
            </w:tabs>
          </w:pPr>
          <w:r>
            <w:fldChar w:fldCharType="begin"/>
          </w:r>
          <w:r>
            <w:instrText xml:space="preserve"> HYPERLINK \l _Toc1053 </w:instrText>
          </w:r>
          <w:r>
            <w:fldChar w:fldCharType="separate"/>
          </w:r>
          <w:r>
            <w:rPr>
              <w:rFonts w:hint="default" w:ascii="仿宋" w:hAnsi="仿宋" w:eastAsia="仿宋" w:cs="仿宋"/>
              <w:szCs w:val="21"/>
            </w:rPr>
            <w:t xml:space="preserve">2.1.5 </w:t>
          </w:r>
          <w:r>
            <w:rPr>
              <w:rFonts w:hint="eastAsia" w:ascii="仿宋" w:hAnsi="仿宋" w:eastAsia="仿宋" w:cs="仿宋"/>
              <w:szCs w:val="21"/>
              <w:lang w:val="en-US" w:eastAsia="zh-CN"/>
            </w:rPr>
            <w:t>多轮</w:t>
          </w:r>
          <w:r>
            <w:rPr>
              <w:rFonts w:hint="eastAsia" w:ascii="仿宋" w:hAnsi="仿宋" w:eastAsia="仿宋" w:cs="仿宋"/>
              <w:szCs w:val="21"/>
            </w:rPr>
            <w:t>报价</w:t>
          </w:r>
          <w:r>
            <w:tab/>
          </w:r>
          <w:r>
            <w:fldChar w:fldCharType="begin"/>
          </w:r>
          <w:r>
            <w:instrText xml:space="preserve"> PAGEREF _Toc1053 \h </w:instrText>
          </w:r>
          <w:r>
            <w:fldChar w:fldCharType="separate"/>
          </w:r>
          <w:r>
            <w:t>29</w:t>
          </w:r>
          <w:r>
            <w:fldChar w:fldCharType="end"/>
          </w:r>
          <w:r>
            <w:fldChar w:fldCharType="end"/>
          </w:r>
        </w:p>
        <w:p w14:paraId="2B4C139D">
          <w:pPr>
            <w:pStyle w:val="17"/>
            <w:tabs>
              <w:tab w:val="right" w:leader="dot" w:pos="8306"/>
            </w:tabs>
          </w:pPr>
          <w:r>
            <w:fldChar w:fldCharType="begin"/>
          </w:r>
          <w:r>
            <w:instrText xml:space="preserve"> HYPERLINK \l _Toc6362 </w:instrText>
          </w:r>
          <w:r>
            <w:fldChar w:fldCharType="separate"/>
          </w:r>
          <w:r>
            <w:rPr>
              <w:rFonts w:hint="default" w:ascii="仿宋" w:hAnsi="仿宋" w:eastAsia="仿宋" w:cs="仿宋"/>
              <w:szCs w:val="21"/>
            </w:rPr>
            <w:t xml:space="preserve">2.1.5.1 </w:t>
          </w:r>
          <w:r>
            <w:rPr>
              <w:rFonts w:hint="eastAsia" w:ascii="仿宋" w:hAnsi="仿宋" w:eastAsia="仿宋" w:cs="仿宋"/>
              <w:szCs w:val="21"/>
              <w:lang w:val="en-US" w:eastAsia="zh-CN"/>
            </w:rPr>
            <w:t>多轮</w:t>
          </w:r>
          <w:r>
            <w:rPr>
              <w:rFonts w:hint="eastAsia" w:ascii="仿宋" w:hAnsi="仿宋" w:eastAsia="仿宋" w:cs="仿宋"/>
              <w:szCs w:val="21"/>
            </w:rPr>
            <w:t>报价</w:t>
          </w:r>
          <w:r>
            <w:rPr>
              <w:rFonts w:hint="eastAsia" w:ascii="仿宋" w:hAnsi="仿宋" w:eastAsia="仿宋" w:cs="仿宋"/>
              <w:szCs w:val="21"/>
              <w:lang w:val="en-US" w:eastAsia="zh-CN"/>
            </w:rPr>
            <w:t>管理</w:t>
          </w:r>
          <w:r>
            <w:tab/>
          </w:r>
          <w:r>
            <w:fldChar w:fldCharType="begin"/>
          </w:r>
          <w:r>
            <w:instrText xml:space="preserve"> PAGEREF _Toc6362 \h </w:instrText>
          </w:r>
          <w:r>
            <w:fldChar w:fldCharType="separate"/>
          </w:r>
          <w:r>
            <w:t>29</w:t>
          </w:r>
          <w:r>
            <w:fldChar w:fldCharType="end"/>
          </w:r>
          <w:r>
            <w:fldChar w:fldCharType="end"/>
          </w:r>
        </w:p>
        <w:p w14:paraId="49F2B0E0">
          <w:pPr>
            <w:pStyle w:val="17"/>
            <w:tabs>
              <w:tab w:val="right" w:leader="dot" w:pos="8306"/>
            </w:tabs>
          </w:pPr>
          <w:r>
            <w:fldChar w:fldCharType="begin"/>
          </w:r>
          <w:r>
            <w:instrText xml:space="preserve"> HYPERLINK \l _Toc11368 </w:instrText>
          </w:r>
          <w:r>
            <w:fldChar w:fldCharType="separate"/>
          </w:r>
          <w:r>
            <w:rPr>
              <w:rFonts w:hint="default" w:ascii="仿宋" w:hAnsi="仿宋" w:eastAsia="仿宋" w:cs="仿宋"/>
              <w:szCs w:val="21"/>
            </w:rPr>
            <w:t xml:space="preserve">2.1.5.2 </w:t>
          </w:r>
          <w:r>
            <w:rPr>
              <w:rFonts w:hint="eastAsia" w:ascii="仿宋" w:hAnsi="仿宋" w:eastAsia="仿宋" w:cs="仿宋"/>
              <w:szCs w:val="21"/>
            </w:rPr>
            <w:t>撤回报价</w:t>
          </w:r>
          <w:r>
            <w:tab/>
          </w:r>
          <w:r>
            <w:fldChar w:fldCharType="begin"/>
          </w:r>
          <w:r>
            <w:instrText xml:space="preserve"> PAGEREF _Toc11368 \h </w:instrText>
          </w:r>
          <w:r>
            <w:fldChar w:fldCharType="separate"/>
          </w:r>
          <w:r>
            <w:t>31</w:t>
          </w:r>
          <w:r>
            <w:fldChar w:fldCharType="end"/>
          </w:r>
          <w:r>
            <w:fldChar w:fldCharType="end"/>
          </w:r>
        </w:p>
        <w:p w14:paraId="5835946C">
          <w:pPr>
            <w:pStyle w:val="12"/>
            <w:tabs>
              <w:tab w:val="right" w:leader="dot" w:pos="8306"/>
            </w:tabs>
          </w:pPr>
          <w:r>
            <w:fldChar w:fldCharType="begin"/>
          </w:r>
          <w:r>
            <w:instrText xml:space="preserve"> HYPERLINK \l _Toc29757 </w:instrText>
          </w:r>
          <w:r>
            <w:fldChar w:fldCharType="separate"/>
          </w:r>
          <w:r>
            <w:rPr>
              <w:rFonts w:hint="default" w:ascii="仿宋" w:hAnsi="仿宋" w:eastAsia="仿宋" w:cs="仿宋"/>
              <w:szCs w:val="21"/>
            </w:rPr>
            <w:t xml:space="preserve">2.1.6 </w:t>
          </w:r>
          <w:r>
            <w:rPr>
              <w:rFonts w:hint="eastAsia" w:ascii="仿宋" w:hAnsi="仿宋" w:eastAsia="仿宋" w:cs="仿宋"/>
              <w:szCs w:val="21"/>
            </w:rPr>
            <w:t>成交通知书查看</w:t>
          </w:r>
          <w:r>
            <w:tab/>
          </w:r>
          <w:r>
            <w:fldChar w:fldCharType="begin"/>
          </w:r>
          <w:r>
            <w:instrText xml:space="preserve"> PAGEREF _Toc29757 \h </w:instrText>
          </w:r>
          <w:r>
            <w:fldChar w:fldCharType="separate"/>
          </w:r>
          <w:r>
            <w:t>32</w:t>
          </w:r>
          <w:r>
            <w:fldChar w:fldCharType="end"/>
          </w:r>
          <w:r>
            <w:fldChar w:fldCharType="end"/>
          </w:r>
        </w:p>
        <w:p w14:paraId="0E106747">
          <w:pPr>
            <w:pStyle w:val="18"/>
            <w:tabs>
              <w:tab w:val="right" w:leader="dot" w:pos="8306"/>
            </w:tabs>
          </w:pPr>
          <w:r>
            <w:fldChar w:fldCharType="begin"/>
          </w:r>
          <w:r>
            <w:instrText xml:space="preserve"> HYPERLINK \l _Toc7632 </w:instrText>
          </w:r>
          <w:r>
            <w:fldChar w:fldCharType="separate"/>
          </w:r>
          <w:r>
            <w:rPr>
              <w:rFonts w:hint="default" w:ascii="仿宋" w:hAnsi="仿宋" w:eastAsia="仿宋" w:cs="仿宋"/>
              <w:bCs/>
              <w:szCs w:val="21"/>
            </w:rPr>
            <w:t xml:space="preserve">2.2 </w:t>
          </w:r>
          <w:r>
            <w:rPr>
              <w:rFonts w:hint="eastAsia" w:ascii="仿宋" w:hAnsi="仿宋" w:eastAsia="仿宋" w:cs="仿宋"/>
              <w:bCs/>
              <w:szCs w:val="21"/>
              <w:lang w:val="en-US" w:eastAsia="zh-CN"/>
            </w:rPr>
            <w:t>竞争性磋商</w:t>
          </w:r>
          <w:r>
            <w:tab/>
          </w:r>
          <w:r>
            <w:fldChar w:fldCharType="begin"/>
          </w:r>
          <w:r>
            <w:instrText xml:space="preserve"> PAGEREF _Toc7632 \h </w:instrText>
          </w:r>
          <w:r>
            <w:fldChar w:fldCharType="separate"/>
          </w:r>
          <w:r>
            <w:t>33</w:t>
          </w:r>
          <w:r>
            <w:fldChar w:fldCharType="end"/>
          </w:r>
          <w:r>
            <w:fldChar w:fldCharType="end"/>
          </w:r>
        </w:p>
        <w:p w14:paraId="6E9E09C9">
          <w:pPr>
            <w:pStyle w:val="18"/>
            <w:tabs>
              <w:tab w:val="right" w:leader="dot" w:pos="8306"/>
            </w:tabs>
          </w:pPr>
          <w:r>
            <w:fldChar w:fldCharType="begin"/>
          </w:r>
          <w:r>
            <w:instrText xml:space="preserve"> HYPERLINK \l _Toc26767 </w:instrText>
          </w:r>
          <w:r>
            <w:fldChar w:fldCharType="separate"/>
          </w:r>
          <w:r>
            <w:rPr>
              <w:rFonts w:hint="default" w:ascii="仿宋" w:hAnsi="仿宋" w:eastAsia="仿宋" w:cs="仿宋"/>
              <w:bCs/>
              <w:szCs w:val="21"/>
            </w:rPr>
            <w:t xml:space="preserve">2.3 </w:t>
          </w:r>
          <w:r>
            <w:rPr>
              <w:rFonts w:hint="eastAsia" w:ascii="仿宋" w:hAnsi="仿宋" w:eastAsia="仿宋" w:cs="仿宋"/>
              <w:bCs/>
              <w:szCs w:val="21"/>
              <w:lang w:eastAsia="zh-CN"/>
            </w:rPr>
            <w:t>询</w:t>
          </w:r>
          <w:r>
            <w:rPr>
              <w:rFonts w:hint="eastAsia" w:ascii="仿宋" w:hAnsi="仿宋" w:eastAsia="仿宋" w:cs="仿宋"/>
              <w:bCs/>
              <w:szCs w:val="21"/>
              <w:lang w:val="en-US" w:eastAsia="zh-CN"/>
            </w:rPr>
            <w:t>比</w:t>
          </w:r>
          <w:r>
            <w:rPr>
              <w:rFonts w:hint="eastAsia" w:ascii="仿宋" w:hAnsi="仿宋" w:eastAsia="仿宋" w:cs="仿宋"/>
              <w:bCs/>
              <w:szCs w:val="21"/>
              <w:lang w:eastAsia="zh-CN"/>
            </w:rPr>
            <w:t>价</w:t>
          </w:r>
          <w:r>
            <w:tab/>
          </w:r>
          <w:r>
            <w:fldChar w:fldCharType="begin"/>
          </w:r>
          <w:r>
            <w:instrText xml:space="preserve"> PAGEREF _Toc26767 \h </w:instrText>
          </w:r>
          <w:r>
            <w:fldChar w:fldCharType="separate"/>
          </w:r>
          <w:r>
            <w:t>33</w:t>
          </w:r>
          <w:r>
            <w:fldChar w:fldCharType="end"/>
          </w:r>
          <w:r>
            <w:fldChar w:fldCharType="end"/>
          </w:r>
        </w:p>
        <w:p w14:paraId="76D3948F">
          <w:pPr>
            <w:pStyle w:val="18"/>
            <w:tabs>
              <w:tab w:val="right" w:leader="dot" w:pos="8306"/>
            </w:tabs>
          </w:pPr>
          <w:r>
            <w:fldChar w:fldCharType="begin"/>
          </w:r>
          <w:r>
            <w:instrText xml:space="preserve"> HYPERLINK \l _Toc4571 </w:instrText>
          </w:r>
          <w:r>
            <w:fldChar w:fldCharType="separate"/>
          </w:r>
          <w:r>
            <w:rPr>
              <w:rFonts w:hint="default" w:ascii="仿宋" w:hAnsi="仿宋" w:eastAsia="仿宋" w:cs="仿宋"/>
              <w:szCs w:val="21"/>
            </w:rPr>
            <w:t xml:space="preserve">2.4 </w:t>
          </w:r>
          <w:r>
            <w:rPr>
              <w:rFonts w:hint="eastAsia" w:ascii="仿宋" w:hAnsi="仿宋" w:eastAsia="仿宋" w:cs="仿宋"/>
              <w:szCs w:val="21"/>
            </w:rPr>
            <w:t>单一来源</w:t>
          </w:r>
          <w:r>
            <w:tab/>
          </w:r>
          <w:r>
            <w:fldChar w:fldCharType="begin"/>
          </w:r>
          <w:r>
            <w:instrText xml:space="preserve"> PAGEREF _Toc4571 \h </w:instrText>
          </w:r>
          <w:r>
            <w:fldChar w:fldCharType="separate"/>
          </w:r>
          <w:r>
            <w:t>33</w:t>
          </w:r>
          <w:r>
            <w:fldChar w:fldCharType="end"/>
          </w:r>
          <w:r>
            <w:fldChar w:fldCharType="end"/>
          </w:r>
        </w:p>
        <w:p w14:paraId="29A3975B">
          <w:pPr>
            <w:rPr>
              <w:rFonts w:ascii="仿宋" w:hAnsi="仿宋" w:eastAsia="仿宋" w:cs="仿宋"/>
              <w:sz w:val="21"/>
              <w:szCs w:val="21"/>
            </w:rPr>
          </w:pPr>
          <w:r>
            <w:fldChar w:fldCharType="end"/>
          </w:r>
        </w:p>
      </w:sdtContent>
    </w:sdt>
    <w:p w14:paraId="05222515">
      <w:pPr>
        <w:pStyle w:val="2"/>
        <w:numPr>
          <w:ilvl w:val="0"/>
          <w:numId w:val="1"/>
        </w:numPr>
        <w:ind w:left="357" w:hanging="357"/>
        <w:rPr>
          <w:rFonts w:ascii="仿宋" w:hAnsi="仿宋" w:eastAsia="仿宋" w:cs="仿宋"/>
          <w:sz w:val="21"/>
          <w:szCs w:val="21"/>
        </w:rPr>
        <w:sectPr>
          <w:pgSz w:w="11906" w:h="16838"/>
          <w:pgMar w:top="1440" w:right="1800" w:bottom="1440" w:left="1800" w:header="964" w:footer="992" w:gutter="0"/>
          <w:cols w:space="425" w:num="1"/>
          <w:docGrid w:type="lines" w:linePitch="312" w:charSpace="0"/>
        </w:sectPr>
      </w:pPr>
    </w:p>
    <w:p w14:paraId="1B246D60">
      <w:pPr>
        <w:pStyle w:val="2"/>
        <w:numPr>
          <w:ilvl w:val="0"/>
          <w:numId w:val="1"/>
        </w:numPr>
        <w:spacing w:before="20" w:after="20"/>
        <w:ind w:left="357" w:hanging="357"/>
        <w:rPr>
          <w:rFonts w:ascii="仿宋" w:hAnsi="仿宋" w:eastAsia="仿宋" w:cs="仿宋"/>
          <w:sz w:val="21"/>
          <w:szCs w:val="21"/>
        </w:rPr>
      </w:pPr>
      <w:bookmarkStart w:id="0" w:name="_Toc30192"/>
      <w:bookmarkStart w:id="1" w:name="_Toc6525"/>
      <w:bookmarkStart w:id="2" w:name="_Toc10878"/>
      <w:r>
        <w:rPr>
          <w:rFonts w:hint="eastAsia" w:ascii="仿宋" w:hAnsi="仿宋" w:eastAsia="仿宋" w:cs="仿宋"/>
          <w:sz w:val="21"/>
          <w:szCs w:val="21"/>
          <w:lang w:val="en-US" w:eastAsia="zh-CN"/>
        </w:rPr>
        <w:t>邀请</w:t>
      </w:r>
      <w:r>
        <w:rPr>
          <w:rFonts w:hint="eastAsia" w:ascii="仿宋" w:hAnsi="仿宋" w:eastAsia="仿宋" w:cs="仿宋"/>
          <w:sz w:val="21"/>
          <w:szCs w:val="21"/>
        </w:rPr>
        <w:t>招标项目</w:t>
      </w:r>
      <w:bookmarkEnd w:id="0"/>
      <w:bookmarkEnd w:id="1"/>
      <w:bookmarkEnd w:id="2"/>
    </w:p>
    <w:p w14:paraId="1A984FD6">
      <w:pPr>
        <w:spacing w:line="360" w:lineRule="auto"/>
        <w:ind w:firstLine="422" w:firstLineChars="200"/>
        <w:rPr>
          <w:rFonts w:hint="default" w:eastAsia="仿宋"/>
          <w:color w:val="0000FF"/>
          <w:lang w:val="en-US" w:eastAsia="zh-CN"/>
        </w:rPr>
      </w:pPr>
      <w:r>
        <w:rPr>
          <w:rFonts w:hint="eastAsia" w:ascii="仿宋" w:hAnsi="仿宋" w:eastAsia="仿宋" w:cs="仿宋"/>
          <w:b/>
          <w:bCs/>
          <w:color w:val="0000FF"/>
          <w:sz w:val="21"/>
          <w:szCs w:val="21"/>
        </w:rPr>
        <w:t>注：</w:t>
      </w:r>
      <w:r>
        <w:rPr>
          <w:rFonts w:hint="eastAsia" w:ascii="仿宋" w:hAnsi="仿宋" w:eastAsia="仿宋" w:cs="仿宋"/>
          <w:b/>
          <w:bCs/>
          <w:color w:val="0000FF"/>
          <w:sz w:val="21"/>
          <w:szCs w:val="21"/>
          <w:lang w:val="en-US" w:eastAsia="zh-CN"/>
        </w:rPr>
        <w:t>公开招标项目由代理机构负责实施采购</w:t>
      </w:r>
      <w:r>
        <w:rPr>
          <w:rFonts w:hint="eastAsia" w:ascii="仿宋" w:hAnsi="仿宋" w:eastAsia="仿宋" w:cs="仿宋"/>
          <w:b/>
          <w:bCs/>
          <w:color w:val="0000FF"/>
          <w:sz w:val="21"/>
          <w:szCs w:val="21"/>
        </w:rPr>
        <w:t>，</w:t>
      </w:r>
      <w:r>
        <w:rPr>
          <w:rFonts w:hint="eastAsia" w:ascii="仿宋" w:hAnsi="仿宋" w:eastAsia="仿宋" w:cs="仿宋"/>
          <w:b/>
          <w:bCs/>
          <w:color w:val="0000FF"/>
          <w:sz w:val="21"/>
          <w:szCs w:val="21"/>
          <w:lang w:val="en-US" w:eastAsia="zh-CN"/>
        </w:rPr>
        <w:t>公开招标项目不需要供应商在中信泰富能源采购管理平台中报价及投标。</w:t>
      </w:r>
    </w:p>
    <w:p w14:paraId="6FDF6C9F">
      <w:pPr>
        <w:pStyle w:val="3"/>
        <w:numPr>
          <w:ilvl w:val="1"/>
          <w:numId w:val="1"/>
        </w:numPr>
        <w:spacing w:before="20" w:after="20" w:line="360" w:lineRule="auto"/>
        <w:ind w:left="0" w:firstLine="0"/>
        <w:rPr>
          <w:rFonts w:ascii="仿宋" w:hAnsi="仿宋" w:eastAsia="仿宋" w:cs="仿宋"/>
          <w:sz w:val="21"/>
          <w:szCs w:val="21"/>
        </w:rPr>
      </w:pPr>
      <w:bookmarkStart w:id="3" w:name="_投标人报名与邀请回执_1"/>
      <w:bookmarkEnd w:id="3"/>
      <w:bookmarkStart w:id="4" w:name="_Toc8160"/>
      <w:bookmarkStart w:id="5" w:name="_投标人报名与邀请回执"/>
      <w:bookmarkStart w:id="6" w:name="_Toc18952"/>
      <w:bookmarkStart w:id="7" w:name="_Toc28044"/>
      <w:r>
        <w:rPr>
          <w:rFonts w:hint="eastAsia" w:ascii="仿宋" w:hAnsi="仿宋" w:eastAsia="仿宋" w:cs="仿宋"/>
          <w:sz w:val="21"/>
          <w:szCs w:val="21"/>
        </w:rPr>
        <w:t>邀请回执</w:t>
      </w:r>
      <w:bookmarkEnd w:id="4"/>
      <w:bookmarkEnd w:id="5"/>
      <w:bookmarkEnd w:id="6"/>
      <w:bookmarkEnd w:id="7"/>
      <w:bookmarkStart w:id="8" w:name="_投标人报名"/>
      <w:bookmarkEnd w:id="8"/>
    </w:p>
    <w:p w14:paraId="74706148">
      <w:pPr>
        <w:pStyle w:val="4"/>
        <w:numPr>
          <w:ilvl w:val="2"/>
          <w:numId w:val="1"/>
        </w:numPr>
        <w:spacing w:before="20" w:after="20" w:line="360" w:lineRule="auto"/>
        <w:rPr>
          <w:rFonts w:ascii="仿宋" w:hAnsi="仿宋" w:eastAsia="仿宋" w:cs="仿宋"/>
          <w:b/>
          <w:bCs/>
          <w:sz w:val="21"/>
          <w:szCs w:val="21"/>
        </w:rPr>
      </w:pPr>
      <w:bookmarkStart w:id="9" w:name="_邀请回执_1"/>
      <w:bookmarkEnd w:id="9"/>
      <w:bookmarkStart w:id="10" w:name="_Toc12771"/>
      <w:bookmarkStart w:id="11" w:name="_Toc2556"/>
      <w:bookmarkStart w:id="12" w:name="_Toc938"/>
      <w:r>
        <w:rPr>
          <w:rFonts w:hint="eastAsia" w:ascii="仿宋" w:hAnsi="仿宋" w:eastAsia="仿宋" w:cs="仿宋"/>
          <w:sz w:val="21"/>
          <w:szCs w:val="21"/>
        </w:rPr>
        <w:t>邀请回执</w:t>
      </w:r>
      <w:bookmarkEnd w:id="10"/>
      <w:bookmarkEnd w:id="11"/>
      <w:bookmarkEnd w:id="12"/>
    </w:p>
    <w:p w14:paraId="0C33894F">
      <w:pPr>
        <w:spacing w:line="360" w:lineRule="auto"/>
        <w:ind w:firstLine="420" w:firstLineChars="200"/>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招标人邀请投标人参与项目后，投标人需要对投标邀请做反馈。</w:t>
      </w:r>
      <w:r>
        <w:rPr>
          <w:rFonts w:hint="eastAsia" w:ascii="仿宋" w:hAnsi="仿宋" w:eastAsia="仿宋" w:cs="仿宋"/>
          <w:sz w:val="21"/>
          <w:szCs w:val="21"/>
        </w:rPr>
        <w:t>投标人</w:t>
      </w:r>
      <w:r>
        <w:rPr>
          <w:rFonts w:hint="eastAsia" w:ascii="仿宋" w:hAnsi="仿宋" w:eastAsia="仿宋" w:cs="仿宋"/>
          <w:sz w:val="21"/>
          <w:szCs w:val="21"/>
          <w:lang w:val="en-US" w:eastAsia="zh-CN"/>
        </w:rPr>
        <w:t>有2种方式回复是否参加该采购项目。方式1：</w:t>
      </w:r>
      <w:r>
        <w:rPr>
          <w:rFonts w:hint="eastAsia" w:ascii="仿宋" w:hAnsi="仿宋" w:eastAsia="仿宋" w:cs="仿宋"/>
          <w:sz w:val="21"/>
          <w:szCs w:val="21"/>
        </w:rPr>
        <w:t>通过【投标】-【我的项目】进入</w:t>
      </w:r>
      <w:r>
        <w:rPr>
          <w:rFonts w:hint="eastAsia" w:ascii="仿宋" w:hAnsi="仿宋" w:eastAsia="仿宋" w:cs="仿宋"/>
          <w:sz w:val="21"/>
          <w:szCs w:val="21"/>
          <w:lang w:val="en-US" w:eastAsia="zh-CN"/>
        </w:rPr>
        <w:t>回执页面，（如图1-1）</w:t>
      </w:r>
      <w:r>
        <w:rPr>
          <w:rFonts w:hint="eastAsia" w:ascii="仿宋" w:hAnsi="仿宋" w:eastAsia="仿宋" w:cs="仿宋"/>
          <w:sz w:val="21"/>
          <w:szCs w:val="21"/>
        </w:rPr>
        <w:t>所示</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方式2：</w:t>
      </w:r>
      <w:r>
        <w:rPr>
          <w:rFonts w:hint="eastAsia" w:ascii="仿宋" w:hAnsi="仿宋" w:eastAsia="仿宋" w:cs="仿宋"/>
          <w:sz w:val="21"/>
          <w:szCs w:val="21"/>
        </w:rPr>
        <w:t>通过【投标】-【我的项目】进入</w:t>
      </w:r>
      <w:r>
        <w:rPr>
          <w:rFonts w:hint="eastAsia" w:ascii="仿宋" w:hAnsi="仿宋" w:eastAsia="仿宋" w:cs="仿宋"/>
          <w:sz w:val="21"/>
          <w:szCs w:val="21"/>
          <w:lang w:val="en-US" w:eastAsia="zh-CN"/>
        </w:rPr>
        <w:t>回执页面，（如图1-2）</w:t>
      </w:r>
      <w:r>
        <w:rPr>
          <w:rFonts w:hint="eastAsia" w:ascii="仿宋" w:hAnsi="仿宋" w:eastAsia="仿宋" w:cs="仿宋"/>
          <w:sz w:val="21"/>
          <w:szCs w:val="21"/>
        </w:rPr>
        <w:t>所示</w:t>
      </w:r>
      <w:r>
        <w:rPr>
          <w:rFonts w:hint="eastAsia" w:ascii="仿宋" w:hAnsi="仿宋" w:eastAsia="仿宋" w:cs="仿宋"/>
          <w:sz w:val="21"/>
          <w:szCs w:val="21"/>
          <w:lang w:eastAsia="zh-CN"/>
        </w:rPr>
        <w:t>；</w:t>
      </w:r>
    </w:p>
    <w:p w14:paraId="63A5A961">
      <w:pPr>
        <w:spacing w:line="360" w:lineRule="auto"/>
        <w:jc w:val="center"/>
        <w:rPr>
          <w:rFonts w:ascii="仿宋" w:hAnsi="仿宋" w:eastAsia="仿宋" w:cs="仿宋"/>
          <w:sz w:val="21"/>
          <w:szCs w:val="21"/>
        </w:rPr>
      </w:pPr>
      <w:r>
        <w:drawing>
          <wp:inline distT="0" distB="0" distL="114300" distR="114300">
            <wp:extent cx="5261610" cy="2375535"/>
            <wp:effectExtent l="0" t="0" r="1143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261610" cy="2375535"/>
                    </a:xfrm>
                    <a:prstGeom prst="rect">
                      <a:avLst/>
                    </a:prstGeom>
                    <a:noFill/>
                    <a:ln>
                      <a:solidFill>
                        <a:schemeClr val="bg1">
                          <a:lumMod val="85000"/>
                        </a:schemeClr>
                      </a:solidFill>
                    </a:ln>
                  </pic:spPr>
                </pic:pic>
              </a:graphicData>
            </a:graphic>
          </wp:inline>
        </w:drawing>
      </w:r>
    </w:p>
    <w:p w14:paraId="27E3E9BB">
      <w:pPr>
        <w:spacing w:line="360" w:lineRule="auto"/>
        <w:jc w:val="center"/>
        <w:rPr>
          <w:rFonts w:hint="eastAsia" w:ascii="仿宋" w:hAnsi="仿宋" w:eastAsia="仿宋" w:cs="仿宋"/>
          <w:b/>
          <w:bCs/>
          <w:sz w:val="21"/>
          <w:szCs w:val="21"/>
          <w:lang w:val="en-US" w:eastAsia="zh-CN"/>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eastAsia="zh-CN"/>
        </w:rPr>
        <w:t>图1-1</w:t>
      </w:r>
    </w:p>
    <w:p w14:paraId="6C20B27C">
      <w:pPr>
        <w:spacing w:line="360" w:lineRule="auto"/>
        <w:jc w:val="center"/>
      </w:pPr>
      <w:r>
        <w:drawing>
          <wp:inline distT="0" distB="0" distL="114300" distR="114300">
            <wp:extent cx="5272405" cy="2329180"/>
            <wp:effectExtent l="0" t="0" r="635" b="254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stretch>
                      <a:fillRect/>
                    </a:stretch>
                  </pic:blipFill>
                  <pic:spPr>
                    <a:xfrm>
                      <a:off x="0" y="0"/>
                      <a:ext cx="5272405" cy="2329180"/>
                    </a:xfrm>
                    <a:prstGeom prst="rect">
                      <a:avLst/>
                    </a:prstGeom>
                    <a:noFill/>
                    <a:ln>
                      <a:noFill/>
                    </a:ln>
                  </pic:spPr>
                </pic:pic>
              </a:graphicData>
            </a:graphic>
          </wp:inline>
        </w:drawing>
      </w:r>
    </w:p>
    <w:p w14:paraId="236CE19F">
      <w:pPr>
        <w:spacing w:line="360" w:lineRule="auto"/>
        <w:jc w:val="center"/>
        <w:rPr>
          <w:rFonts w:hint="default"/>
          <w:lang w:val="en-US" w:eastAsia="zh-CN"/>
        </w:rPr>
      </w:pPr>
      <w:r>
        <w:rPr>
          <w:rFonts w:hint="eastAsia" w:ascii="仿宋" w:hAnsi="仿宋" w:eastAsia="仿宋" w:cs="仿宋"/>
          <w:b/>
          <w:bCs/>
          <w:sz w:val="21"/>
          <w:szCs w:val="21"/>
        </w:rPr>
        <w:t xml:space="preserve"> </w:t>
      </w:r>
      <w:r>
        <w:rPr>
          <w:rFonts w:hint="eastAsia" w:ascii="仿宋" w:hAnsi="仿宋" w:eastAsia="仿宋" w:cs="仿宋"/>
          <w:b/>
          <w:bCs/>
          <w:sz w:val="21"/>
          <w:szCs w:val="21"/>
          <w:lang w:val="en-US" w:eastAsia="zh-CN"/>
        </w:rPr>
        <w:t>图1-2</w:t>
      </w:r>
    </w:p>
    <w:p w14:paraId="3068B7D8">
      <w:pPr>
        <w:spacing w:line="360" w:lineRule="auto"/>
        <w:jc w:val="center"/>
        <w:rPr>
          <w:rFonts w:hint="default" w:ascii="仿宋" w:hAnsi="仿宋" w:eastAsia="仿宋" w:cs="仿宋"/>
          <w:b/>
          <w:bCs/>
          <w:sz w:val="21"/>
          <w:szCs w:val="21"/>
          <w:lang w:val="en-US" w:eastAsia="zh-CN"/>
        </w:rPr>
      </w:pPr>
    </w:p>
    <w:p w14:paraId="6846FF56">
      <w:pPr>
        <w:spacing w:line="360" w:lineRule="auto"/>
        <w:rPr>
          <w:rFonts w:hint="eastAsia" w:ascii="仿宋" w:hAnsi="仿宋" w:eastAsia="仿宋" w:cs="仿宋"/>
          <w:sz w:val="21"/>
          <w:szCs w:val="21"/>
        </w:rPr>
      </w:pPr>
      <w:r>
        <w:rPr>
          <w:rFonts w:hint="eastAsia" w:ascii="仿宋" w:hAnsi="仿宋" w:eastAsia="仿宋" w:cs="仿宋"/>
          <w:sz w:val="21"/>
          <w:szCs w:val="21"/>
        </w:rPr>
        <w:t>投标人点击【邀请回执】</w:t>
      </w:r>
      <w:r>
        <w:rPr>
          <w:rFonts w:hint="eastAsia" w:ascii="仿宋" w:hAnsi="仿宋" w:eastAsia="仿宋" w:cs="仿宋"/>
          <w:sz w:val="21"/>
          <w:szCs w:val="21"/>
          <w:lang w:val="en-US" w:eastAsia="zh-CN"/>
        </w:rPr>
        <w:t>或者待办名称</w:t>
      </w:r>
      <w:r>
        <w:rPr>
          <w:rFonts w:hint="eastAsia" w:ascii="仿宋" w:hAnsi="仿宋" w:eastAsia="仿宋" w:cs="仿宋"/>
          <w:sz w:val="21"/>
          <w:szCs w:val="21"/>
        </w:rPr>
        <w:t>，进入邀请回执确认页面，如</w:t>
      </w:r>
      <w:r>
        <w:rPr>
          <w:rFonts w:hint="eastAsia" w:ascii="仿宋" w:hAnsi="仿宋" w:eastAsia="仿宋" w:cs="仿宋"/>
          <w:sz w:val="21"/>
          <w:szCs w:val="21"/>
          <w:lang w:val="en-US" w:eastAsia="zh-CN"/>
        </w:rPr>
        <w:t>图1-3所示</w:t>
      </w:r>
      <w:r>
        <w:rPr>
          <w:rFonts w:hint="eastAsia" w:ascii="仿宋" w:hAnsi="仿宋" w:eastAsia="仿宋" w:cs="仿宋"/>
          <w:sz w:val="21"/>
          <w:szCs w:val="21"/>
        </w:rPr>
        <w:br w:type="textWrapping"/>
      </w:r>
      <w:r>
        <w:rPr>
          <w:rFonts w:hint="eastAsia" w:ascii="仿宋" w:hAnsi="仿宋" w:eastAsia="仿宋" w:cs="仿宋"/>
          <w:sz w:val="21"/>
          <w:szCs w:val="21"/>
        </w:rPr>
        <w:drawing>
          <wp:inline distT="0" distB="0" distL="114300" distR="114300">
            <wp:extent cx="5261610" cy="2638425"/>
            <wp:effectExtent l="0" t="0" r="11430" b="13335"/>
            <wp:docPr id="2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icPr>
                  <pic:blipFill>
                    <a:blip r:embed="rId9"/>
                    <a:stretch>
                      <a:fillRect/>
                    </a:stretch>
                  </pic:blipFill>
                  <pic:spPr>
                    <a:xfrm>
                      <a:off x="0" y="0"/>
                      <a:ext cx="5261610" cy="2638425"/>
                    </a:xfrm>
                    <a:prstGeom prst="rect">
                      <a:avLst/>
                    </a:prstGeom>
                    <a:noFill/>
                    <a:ln>
                      <a:noFill/>
                    </a:ln>
                  </pic:spPr>
                </pic:pic>
              </a:graphicData>
            </a:graphic>
          </wp:inline>
        </w:drawing>
      </w:r>
    </w:p>
    <w:p w14:paraId="2E97B530">
      <w:pPr>
        <w:spacing w:line="360" w:lineRule="auto"/>
        <w:jc w:val="center"/>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图1-3</w:t>
      </w:r>
    </w:p>
    <w:p w14:paraId="191B5199">
      <w:pPr>
        <w:spacing w:line="360" w:lineRule="auto"/>
        <w:jc w:val="center"/>
        <w:rPr>
          <w:rFonts w:ascii="仿宋" w:hAnsi="仿宋" w:eastAsia="仿宋" w:cs="仿宋"/>
          <w:sz w:val="21"/>
          <w:szCs w:val="21"/>
        </w:rPr>
      </w:pPr>
      <w:r>
        <w:rPr>
          <w:rFonts w:hint="eastAsia" w:ascii="仿宋" w:hAnsi="仿宋" w:eastAsia="仿宋" w:cs="仿宋"/>
          <w:b/>
          <w:bCs/>
          <w:sz w:val="21"/>
          <w:szCs w:val="21"/>
        </w:rPr>
        <w:t xml:space="preserve"> </w:t>
      </w:r>
    </w:p>
    <w:p w14:paraId="44CB2B05">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71AFBFE5">
      <w:pPr>
        <w:spacing w:line="360" w:lineRule="auto"/>
        <w:rPr>
          <w:rFonts w:ascii="仿宋" w:hAnsi="仿宋" w:eastAsia="仿宋" w:cs="仿宋"/>
          <w:sz w:val="21"/>
          <w:szCs w:val="21"/>
        </w:rPr>
      </w:pPr>
      <w:r>
        <w:rPr>
          <w:rFonts w:hint="eastAsia" w:ascii="仿宋" w:hAnsi="仿宋" w:eastAsia="仿宋" w:cs="仿宋"/>
          <w:sz w:val="21"/>
          <w:szCs w:val="21"/>
        </w:rPr>
        <w:t>A：选择是否参加，必填项</w:t>
      </w:r>
    </w:p>
    <w:p w14:paraId="0FF07686">
      <w:pPr>
        <w:spacing w:line="360" w:lineRule="auto"/>
        <w:rPr>
          <w:rFonts w:ascii="仿宋" w:hAnsi="仿宋" w:eastAsia="仿宋" w:cs="仿宋"/>
          <w:sz w:val="21"/>
          <w:szCs w:val="21"/>
        </w:rPr>
      </w:pPr>
      <w:r>
        <w:rPr>
          <w:rFonts w:hint="eastAsia" w:ascii="仿宋" w:hAnsi="仿宋" w:eastAsia="仿宋" w:cs="仿宋"/>
          <w:sz w:val="21"/>
          <w:szCs w:val="21"/>
        </w:rPr>
        <w:t>B：输入回执电话，必填项</w:t>
      </w:r>
    </w:p>
    <w:p w14:paraId="2737D129">
      <w:pPr>
        <w:spacing w:line="360" w:lineRule="auto"/>
        <w:rPr>
          <w:rFonts w:hint="eastAsia" w:ascii="仿宋" w:hAnsi="仿宋" w:eastAsia="仿宋" w:cs="仿宋"/>
          <w:sz w:val="21"/>
          <w:szCs w:val="21"/>
          <w:lang w:eastAsia="zh-CN"/>
        </w:rPr>
      </w:pPr>
      <w:r>
        <w:rPr>
          <w:rFonts w:hint="eastAsia" w:ascii="仿宋" w:hAnsi="仿宋" w:eastAsia="仿宋" w:cs="仿宋"/>
          <w:sz w:val="21"/>
          <w:szCs w:val="21"/>
        </w:rPr>
        <w:t>C：点击【发送】，邀请回执信息发送至</w:t>
      </w:r>
      <w:r>
        <w:rPr>
          <w:rFonts w:hint="eastAsia" w:ascii="仿宋" w:hAnsi="仿宋" w:eastAsia="仿宋" w:cs="仿宋"/>
          <w:sz w:val="21"/>
          <w:szCs w:val="21"/>
          <w:lang w:eastAsia="zh-CN"/>
        </w:rPr>
        <w:t>采购负责人</w:t>
      </w:r>
    </w:p>
    <w:p w14:paraId="3CA2307E">
      <w:pPr>
        <w:pStyle w:val="3"/>
        <w:numPr>
          <w:ilvl w:val="1"/>
          <w:numId w:val="1"/>
        </w:numPr>
        <w:spacing w:before="20" w:after="20" w:line="360" w:lineRule="auto"/>
        <w:ind w:left="0" w:firstLine="0"/>
        <w:rPr>
          <w:rFonts w:ascii="仿宋" w:hAnsi="仿宋" w:eastAsia="仿宋" w:cs="仿宋"/>
          <w:sz w:val="21"/>
          <w:szCs w:val="21"/>
        </w:rPr>
      </w:pPr>
      <w:bookmarkStart w:id="13" w:name="_购买文件_1"/>
      <w:bookmarkEnd w:id="13"/>
      <w:bookmarkStart w:id="14" w:name="_Toc18272"/>
      <w:bookmarkStart w:id="15" w:name="_Toc29108"/>
      <w:bookmarkStart w:id="16" w:name="_Toc22423"/>
      <w:bookmarkStart w:id="17" w:name="_购买文件"/>
      <w:r>
        <w:rPr>
          <w:rFonts w:hint="eastAsia" w:ascii="仿宋" w:hAnsi="仿宋" w:eastAsia="仿宋" w:cs="仿宋"/>
          <w:sz w:val="21"/>
          <w:szCs w:val="21"/>
        </w:rPr>
        <w:t>购买文件</w:t>
      </w:r>
      <w:bookmarkEnd w:id="14"/>
      <w:bookmarkEnd w:id="15"/>
      <w:bookmarkEnd w:id="16"/>
    </w:p>
    <w:p w14:paraId="4159F302">
      <w:pPr>
        <w:spacing w:line="360" w:lineRule="auto"/>
        <w:ind w:firstLine="422" w:firstLineChars="200"/>
        <w:rPr>
          <w:rFonts w:hint="default" w:eastAsia="仿宋"/>
          <w:color w:val="0000FF"/>
          <w:lang w:val="en-US" w:eastAsia="zh-CN"/>
        </w:rPr>
      </w:pPr>
      <w:r>
        <w:rPr>
          <w:rFonts w:hint="eastAsia" w:ascii="仿宋" w:hAnsi="仿宋" w:eastAsia="仿宋" w:cs="仿宋"/>
          <w:b/>
          <w:bCs/>
          <w:color w:val="0000FF"/>
          <w:sz w:val="21"/>
          <w:szCs w:val="21"/>
        </w:rPr>
        <w:t>注：</w:t>
      </w:r>
      <w:r>
        <w:rPr>
          <w:rFonts w:hint="eastAsia" w:ascii="仿宋" w:hAnsi="仿宋" w:eastAsia="仿宋" w:cs="仿宋"/>
          <w:b/>
          <w:bCs/>
          <w:color w:val="0000FF"/>
          <w:sz w:val="21"/>
          <w:szCs w:val="21"/>
          <w:lang w:val="en-US" w:eastAsia="zh-CN"/>
        </w:rPr>
        <w:t>邀请招标项目，招标文件费一般情况下为免费</w:t>
      </w:r>
      <w:r>
        <w:rPr>
          <w:rFonts w:hint="eastAsia" w:ascii="仿宋" w:hAnsi="仿宋" w:eastAsia="仿宋" w:cs="仿宋"/>
          <w:b/>
          <w:bCs/>
          <w:color w:val="0000FF"/>
          <w:sz w:val="21"/>
          <w:szCs w:val="21"/>
        </w:rPr>
        <w:t>，</w:t>
      </w:r>
      <w:r>
        <w:rPr>
          <w:rFonts w:hint="eastAsia" w:ascii="仿宋" w:hAnsi="仿宋" w:eastAsia="仿宋" w:cs="仿宋"/>
          <w:b/>
          <w:bCs/>
          <w:color w:val="0000FF"/>
          <w:sz w:val="21"/>
          <w:szCs w:val="21"/>
          <w:lang w:val="en-US" w:eastAsia="zh-CN"/>
        </w:rPr>
        <w:t>不收取招标文件费用。如果招标文件收费，操作说明如下“购买招标文件”章节所示；如果招标文件不收费，请忽略“购买招标文件”章节。</w:t>
      </w:r>
    </w:p>
    <w:bookmarkEnd w:id="17"/>
    <w:p w14:paraId="2D5C80AB">
      <w:pPr>
        <w:pStyle w:val="4"/>
        <w:numPr>
          <w:ilvl w:val="2"/>
          <w:numId w:val="1"/>
        </w:numPr>
        <w:spacing w:before="20" w:after="20" w:line="360" w:lineRule="auto"/>
        <w:rPr>
          <w:rFonts w:ascii="仿宋" w:hAnsi="仿宋" w:eastAsia="仿宋" w:cs="仿宋"/>
          <w:color w:val="000000" w:themeColor="text1"/>
          <w:sz w:val="21"/>
          <w:szCs w:val="21"/>
          <w14:textFill>
            <w14:solidFill>
              <w14:schemeClr w14:val="tx1"/>
            </w14:solidFill>
          </w14:textFill>
        </w:rPr>
      </w:pPr>
      <w:bookmarkStart w:id="18" w:name="_购买预审/招标文件"/>
      <w:bookmarkEnd w:id="18"/>
      <w:bookmarkStart w:id="19" w:name="_Toc5435"/>
      <w:bookmarkStart w:id="20" w:name="_Toc29501"/>
      <w:bookmarkStart w:id="21" w:name="_Toc987"/>
      <w:r>
        <w:rPr>
          <w:rFonts w:hint="eastAsia" w:ascii="仿宋" w:hAnsi="仿宋" w:eastAsia="仿宋" w:cs="仿宋"/>
          <w:color w:val="000000" w:themeColor="text1"/>
          <w:sz w:val="21"/>
          <w:szCs w:val="21"/>
          <w14:textFill>
            <w14:solidFill>
              <w14:schemeClr w14:val="tx1"/>
            </w14:solidFill>
          </w14:textFill>
        </w:rPr>
        <w:t>购买招标文件</w:t>
      </w:r>
      <w:bookmarkEnd w:id="19"/>
      <w:bookmarkEnd w:id="20"/>
      <w:bookmarkEnd w:id="21"/>
    </w:p>
    <w:p w14:paraId="26C498E9">
      <w:pPr>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rPr>
        <w:t>投标人/供应商通过点击【投标】-【投标项目管理】-【我的项目】，进入已经参与的项目查询页面，如</w:t>
      </w:r>
      <w:r>
        <w:rPr>
          <w:rFonts w:hint="eastAsia" w:ascii="仿宋" w:hAnsi="仿宋" w:eastAsia="仿宋" w:cs="仿宋"/>
          <w:sz w:val="21"/>
          <w:szCs w:val="21"/>
          <w:lang w:val="en-US" w:eastAsia="zh-CN"/>
        </w:rPr>
        <w:t>图</w:t>
      </w:r>
    </w:p>
    <w:p w14:paraId="1D3E9935">
      <w:pPr>
        <w:rPr>
          <w:rFonts w:ascii="仿宋" w:hAnsi="仿宋" w:eastAsia="仿宋" w:cs="仿宋"/>
          <w:sz w:val="21"/>
          <w:szCs w:val="21"/>
        </w:rPr>
      </w:pPr>
      <w:r>
        <w:rPr>
          <w:rFonts w:hint="eastAsia" w:ascii="仿宋" w:hAnsi="仿宋" w:eastAsia="仿宋" w:cs="仿宋"/>
          <w:sz w:val="21"/>
          <w:szCs w:val="21"/>
        </w:rPr>
        <w:drawing>
          <wp:inline distT="0" distB="0" distL="114300" distR="114300">
            <wp:extent cx="5267960" cy="902335"/>
            <wp:effectExtent l="9525" t="9525" r="10795" b="17780"/>
            <wp:docPr id="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8"/>
                    <pic:cNvPicPr>
                      <a:picLocks noChangeAspect="1"/>
                    </pic:cNvPicPr>
                  </pic:nvPicPr>
                  <pic:blipFill>
                    <a:blip r:embed="rId10"/>
                    <a:stretch>
                      <a:fillRect/>
                    </a:stretch>
                  </pic:blipFill>
                  <pic:spPr>
                    <a:xfrm>
                      <a:off x="0" y="0"/>
                      <a:ext cx="5267960" cy="902335"/>
                    </a:xfrm>
                    <a:prstGeom prst="rect">
                      <a:avLst/>
                    </a:prstGeom>
                    <a:noFill/>
                    <a:ln>
                      <a:solidFill>
                        <a:schemeClr val="bg1">
                          <a:lumMod val="85000"/>
                        </a:schemeClr>
                      </a:solidFill>
                    </a:ln>
                  </pic:spPr>
                </pic:pic>
              </a:graphicData>
            </a:graphic>
          </wp:inline>
        </w:drawing>
      </w:r>
    </w:p>
    <w:p w14:paraId="76042F4E">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031D565D">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1F3969BF">
      <w:pPr>
        <w:spacing w:line="360" w:lineRule="auto"/>
        <w:rPr>
          <w:rFonts w:ascii="仿宋" w:hAnsi="仿宋" w:eastAsia="仿宋" w:cs="仿宋"/>
          <w:sz w:val="21"/>
          <w:szCs w:val="21"/>
        </w:rPr>
      </w:pPr>
      <w:r>
        <w:rPr>
          <w:rFonts w:hint="eastAsia" w:ascii="仿宋" w:hAnsi="仿宋" w:eastAsia="仿宋" w:cs="仿宋"/>
          <w:sz w:val="21"/>
          <w:szCs w:val="21"/>
        </w:rPr>
        <w:t>A：可输入项目名称、编号、标段（包）名称、业主名称查询条件，系统自动筛选查询结果</w:t>
      </w:r>
    </w:p>
    <w:p w14:paraId="0DBEEB3A">
      <w:pPr>
        <w:spacing w:line="360" w:lineRule="auto"/>
        <w:rPr>
          <w:rFonts w:ascii="仿宋" w:hAnsi="仿宋" w:eastAsia="仿宋" w:cs="仿宋"/>
          <w:sz w:val="21"/>
          <w:szCs w:val="21"/>
        </w:rPr>
      </w:pPr>
      <w:r>
        <w:rPr>
          <w:rFonts w:hint="eastAsia" w:ascii="仿宋" w:hAnsi="仿宋" w:eastAsia="仿宋" w:cs="仿宋"/>
          <w:sz w:val="21"/>
          <w:szCs w:val="21"/>
        </w:rPr>
        <w:t>B：参与状态、项目状态、开标时间为下拉框，可选择不同的值，系统自动筛选对应的的查询结果</w:t>
      </w:r>
    </w:p>
    <w:p w14:paraId="52E7A76F">
      <w:pPr>
        <w:spacing w:line="360" w:lineRule="auto"/>
        <w:rPr>
          <w:rFonts w:hint="default" w:ascii="仿宋" w:hAnsi="仿宋" w:eastAsia="仿宋" w:cs="仿宋"/>
          <w:b/>
          <w:bCs/>
          <w:sz w:val="21"/>
          <w:szCs w:val="21"/>
          <w:lang w:val="en-US" w:eastAsia="zh-CN"/>
        </w:rPr>
      </w:pPr>
      <w:r>
        <w:rPr>
          <w:rFonts w:hint="eastAsia" w:ascii="仿宋" w:hAnsi="仿宋" w:eastAsia="仿宋" w:cs="仿宋"/>
          <w:sz w:val="21"/>
          <w:szCs w:val="21"/>
        </w:rPr>
        <w:t>C：点击【购买文件】，页面跳转到订单信息维护页面</w:t>
      </w:r>
      <w:r>
        <w:rPr>
          <w:rFonts w:hint="eastAsia" w:ascii="仿宋" w:hAnsi="仿宋" w:eastAsia="仿宋" w:cs="仿宋"/>
          <w:sz w:val="21"/>
          <w:szCs w:val="21"/>
          <w:lang w:eastAsia="zh-CN"/>
        </w:rPr>
        <w:t>（</w:t>
      </w:r>
      <w:r>
        <w:rPr>
          <w:rFonts w:hint="eastAsia" w:ascii="仿宋" w:hAnsi="仿宋" w:eastAsia="仿宋" w:cs="仿宋"/>
          <w:sz w:val="21"/>
          <w:szCs w:val="21"/>
        </w:rPr>
        <w:t>如下图</w:t>
      </w:r>
      <w:r>
        <w:rPr>
          <w:rFonts w:hint="eastAsia" w:ascii="仿宋" w:hAnsi="仿宋" w:eastAsia="仿宋" w:cs="仿宋"/>
          <w:sz w:val="21"/>
          <w:szCs w:val="21"/>
          <w:lang w:val="en-US" w:eastAsia="zh-CN"/>
        </w:rPr>
        <w:t>1</w:t>
      </w:r>
      <w:r>
        <w:rPr>
          <w:rFonts w:hint="eastAsia" w:ascii="仿宋" w:hAnsi="仿宋" w:eastAsia="仿宋" w:cs="仿宋"/>
          <w:sz w:val="21"/>
          <w:szCs w:val="21"/>
        </w:rPr>
        <w:t>.</w:t>
      </w:r>
      <w:r>
        <w:rPr>
          <w:rFonts w:hint="eastAsia" w:ascii="仿宋" w:hAnsi="仿宋" w:eastAsia="仿宋" w:cs="仿宋"/>
          <w:sz w:val="21"/>
          <w:szCs w:val="21"/>
          <w:lang w:val="en-US" w:eastAsia="zh-CN"/>
        </w:rPr>
        <w:t>2</w:t>
      </w:r>
      <w:r>
        <w:rPr>
          <w:rFonts w:hint="eastAsia" w:ascii="仿宋" w:hAnsi="仿宋" w:eastAsia="仿宋" w:cs="仿宋"/>
          <w:sz w:val="21"/>
          <w:szCs w:val="21"/>
        </w:rPr>
        <w:t>-</w:t>
      </w:r>
      <w:r>
        <w:rPr>
          <w:rFonts w:hint="eastAsia" w:ascii="仿宋" w:hAnsi="仿宋" w:eastAsia="仿宋" w:cs="仿宋"/>
          <w:sz w:val="21"/>
          <w:szCs w:val="21"/>
          <w:lang w:val="en-US" w:eastAsia="zh-CN"/>
        </w:rPr>
        <w:t>1</w:t>
      </w:r>
      <w:r>
        <w:rPr>
          <w:rFonts w:hint="eastAsia" w:ascii="仿宋" w:hAnsi="仿宋" w:eastAsia="仿宋" w:cs="仿宋"/>
          <w:sz w:val="21"/>
          <w:szCs w:val="21"/>
        </w:rPr>
        <w:t>）</w:t>
      </w:r>
      <w:r>
        <w:rPr>
          <w:rFonts w:hint="eastAsia" w:ascii="仿宋" w:hAnsi="仿宋" w:eastAsia="仿宋" w:cs="仿宋"/>
          <w:sz w:val="21"/>
          <w:szCs w:val="21"/>
          <w:lang w:eastAsia="zh-CN"/>
        </w:rPr>
        <w:t>，</w:t>
      </w:r>
      <w:r>
        <w:rPr>
          <w:rFonts w:hint="eastAsia" w:ascii="仿宋" w:hAnsi="仿宋" w:eastAsia="仿宋" w:cs="仿宋"/>
          <w:b/>
          <w:bCs/>
          <w:sz w:val="21"/>
          <w:szCs w:val="21"/>
          <w:lang w:val="en-US" w:eastAsia="zh-CN"/>
        </w:rPr>
        <w:t>投标人将线下购标标书的付款记录上传至系统中</w:t>
      </w:r>
    </w:p>
    <w:p w14:paraId="1A7C98C3">
      <w:pPr>
        <w:spacing w:line="360" w:lineRule="auto"/>
        <w:rPr>
          <w:rFonts w:ascii="仿宋" w:hAnsi="仿宋" w:eastAsia="仿宋" w:cs="仿宋"/>
          <w:sz w:val="21"/>
          <w:szCs w:val="21"/>
        </w:rPr>
      </w:pPr>
      <w:r>
        <w:rPr>
          <w:rFonts w:hint="eastAsia" w:ascii="仿宋" w:hAnsi="仿宋" w:eastAsia="仿宋" w:cs="仿宋"/>
          <w:sz w:val="21"/>
          <w:szCs w:val="21"/>
        </w:rPr>
        <w:t>D：点击【项目工作台】，可进入项目的集中操作台页面</w:t>
      </w:r>
    </w:p>
    <w:p w14:paraId="21075A3E">
      <w:pPr>
        <w:pStyle w:val="5"/>
        <w:numPr>
          <w:ilvl w:val="3"/>
          <w:numId w:val="1"/>
        </w:numPr>
        <w:spacing w:before="20" w:after="20" w:line="360" w:lineRule="auto"/>
        <w:rPr>
          <w:rFonts w:ascii="仿宋" w:hAnsi="仿宋" w:eastAsia="仿宋" w:cs="仿宋"/>
          <w:bCs/>
          <w:color w:val="000000" w:themeColor="text1"/>
          <w:sz w:val="21"/>
          <w:szCs w:val="21"/>
          <w14:textFill>
            <w14:solidFill>
              <w14:schemeClr w14:val="tx1"/>
            </w14:solidFill>
          </w14:textFill>
        </w:rPr>
      </w:pPr>
      <w:bookmarkStart w:id="22" w:name="_Toc239"/>
      <w:bookmarkStart w:id="23" w:name="_Toc12057"/>
      <w:r>
        <w:rPr>
          <w:rFonts w:hint="eastAsia" w:ascii="仿宋" w:hAnsi="仿宋" w:eastAsia="仿宋" w:cs="仿宋"/>
          <w:bCs/>
          <w:color w:val="000000" w:themeColor="text1"/>
          <w:sz w:val="21"/>
          <w:szCs w:val="21"/>
          <w14:textFill>
            <w14:solidFill>
              <w14:schemeClr w14:val="tx1"/>
            </w14:solidFill>
          </w14:textFill>
        </w:rPr>
        <w:t>填写购标信息</w:t>
      </w:r>
      <w:bookmarkEnd w:id="22"/>
      <w:bookmarkEnd w:id="23"/>
    </w:p>
    <w:p w14:paraId="142AF8B9">
      <w:pPr>
        <w:spacing w:line="360" w:lineRule="auto"/>
        <w:rPr>
          <w:rFonts w:ascii="仿宋" w:hAnsi="仿宋" w:eastAsia="仿宋" w:cs="仿宋"/>
          <w:sz w:val="21"/>
          <w:szCs w:val="21"/>
        </w:rPr>
      </w:pPr>
      <w:r>
        <w:drawing>
          <wp:inline distT="0" distB="0" distL="114300" distR="114300">
            <wp:extent cx="5273675" cy="2292350"/>
            <wp:effectExtent l="9525" t="9525" r="20320" b="14605"/>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11"/>
                    <a:stretch>
                      <a:fillRect/>
                    </a:stretch>
                  </pic:blipFill>
                  <pic:spPr>
                    <a:xfrm>
                      <a:off x="0" y="0"/>
                      <a:ext cx="5273675" cy="2292350"/>
                    </a:xfrm>
                    <a:prstGeom prst="rect">
                      <a:avLst/>
                    </a:prstGeom>
                    <a:noFill/>
                    <a:ln>
                      <a:solidFill>
                        <a:schemeClr val="bg1">
                          <a:lumMod val="85000"/>
                        </a:schemeClr>
                      </a:solidFill>
                    </a:ln>
                  </pic:spPr>
                </pic:pic>
              </a:graphicData>
            </a:graphic>
          </wp:inline>
        </w:drawing>
      </w:r>
    </w:p>
    <w:p w14:paraId="34E13070">
      <w:pPr>
        <w:spacing w:line="360" w:lineRule="auto"/>
        <w:ind w:firstLine="420" w:firstLineChars="200"/>
        <w:jc w:val="center"/>
        <w:rPr>
          <w:rFonts w:ascii="仿宋" w:hAnsi="仿宋" w:eastAsia="仿宋" w:cs="仿宋"/>
          <w:b/>
          <w:bCs/>
          <w:sz w:val="21"/>
          <w:szCs w:val="21"/>
        </w:rPr>
      </w:pPr>
      <w:r>
        <w:rPr>
          <w:rFonts w:hint="eastAsia" w:ascii="仿宋" w:hAnsi="仿宋" w:eastAsia="仿宋" w:cs="仿宋"/>
          <w:sz w:val="21"/>
          <w:szCs w:val="21"/>
        </w:rPr>
        <w:t>图</w:t>
      </w:r>
      <w:r>
        <w:rPr>
          <w:rFonts w:hint="eastAsia" w:ascii="仿宋" w:hAnsi="仿宋" w:eastAsia="仿宋" w:cs="仿宋"/>
          <w:sz w:val="21"/>
          <w:szCs w:val="21"/>
          <w:lang w:val="en-US" w:eastAsia="zh-CN"/>
        </w:rPr>
        <w:t>1</w:t>
      </w:r>
      <w:r>
        <w:rPr>
          <w:rFonts w:hint="eastAsia" w:ascii="仿宋" w:hAnsi="仿宋" w:eastAsia="仿宋" w:cs="仿宋"/>
          <w:sz w:val="21"/>
          <w:szCs w:val="21"/>
        </w:rPr>
        <w:t>.</w:t>
      </w:r>
      <w:r>
        <w:rPr>
          <w:rFonts w:hint="eastAsia" w:ascii="仿宋" w:hAnsi="仿宋" w:eastAsia="仿宋" w:cs="仿宋"/>
          <w:sz w:val="21"/>
          <w:szCs w:val="21"/>
          <w:lang w:val="en-US" w:eastAsia="zh-CN"/>
        </w:rPr>
        <w:t>2</w:t>
      </w:r>
      <w:r>
        <w:rPr>
          <w:rFonts w:hint="eastAsia" w:ascii="仿宋" w:hAnsi="仿宋" w:eastAsia="仿宋" w:cs="仿宋"/>
          <w:sz w:val="21"/>
          <w:szCs w:val="21"/>
        </w:rPr>
        <w:t>-</w:t>
      </w:r>
      <w:r>
        <w:rPr>
          <w:rFonts w:hint="eastAsia" w:ascii="仿宋" w:hAnsi="仿宋" w:eastAsia="仿宋" w:cs="仿宋"/>
          <w:sz w:val="21"/>
          <w:szCs w:val="21"/>
          <w:lang w:val="en-US" w:eastAsia="zh-CN"/>
        </w:rPr>
        <w:t>1</w:t>
      </w:r>
      <w:r>
        <w:rPr>
          <w:rFonts w:hint="eastAsia" w:ascii="仿宋" w:hAnsi="仿宋" w:eastAsia="仿宋" w:cs="仿宋"/>
          <w:b/>
          <w:bCs/>
          <w:sz w:val="21"/>
          <w:szCs w:val="21"/>
        </w:rPr>
        <w:t xml:space="preserve"> </w:t>
      </w:r>
    </w:p>
    <w:p w14:paraId="295B0FE0">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3764DA9C">
      <w:pPr>
        <w:spacing w:line="360" w:lineRule="auto"/>
        <w:rPr>
          <w:rFonts w:ascii="仿宋" w:hAnsi="仿宋" w:eastAsia="仿宋" w:cs="仿宋"/>
          <w:sz w:val="21"/>
          <w:szCs w:val="21"/>
        </w:rPr>
      </w:pPr>
      <w:r>
        <w:rPr>
          <w:rFonts w:hint="eastAsia" w:ascii="仿宋" w:hAnsi="仿宋" w:eastAsia="仿宋" w:cs="仿宋"/>
          <w:sz w:val="21"/>
          <w:szCs w:val="21"/>
        </w:rPr>
        <w:t>A：显示购标人信息，为自动带入，如缺少信息或有修改需求可点击进行修改</w:t>
      </w:r>
    </w:p>
    <w:p w14:paraId="402D97DD">
      <w:pPr>
        <w:spacing w:line="360" w:lineRule="auto"/>
        <w:rPr>
          <w:rFonts w:ascii="仿宋" w:hAnsi="仿宋" w:eastAsia="仿宋" w:cs="仿宋"/>
          <w:sz w:val="21"/>
          <w:szCs w:val="21"/>
        </w:rPr>
      </w:pPr>
      <w:r>
        <w:rPr>
          <w:rFonts w:hint="eastAsia" w:ascii="仿宋" w:hAnsi="仿宋" w:eastAsia="仿宋" w:cs="仿宋"/>
          <w:sz w:val="21"/>
          <w:szCs w:val="21"/>
        </w:rPr>
        <w:t>B：显示购标截止时间，订单基本信息，包括标段编号、名称、发售单位、文件出售类型，文件出售方式以及售价等信息</w:t>
      </w:r>
    </w:p>
    <w:p w14:paraId="7C6630FC">
      <w:pPr>
        <w:spacing w:line="360" w:lineRule="auto"/>
        <w:rPr>
          <w:rFonts w:ascii="仿宋" w:hAnsi="仿宋" w:eastAsia="仿宋" w:cs="仿宋"/>
          <w:sz w:val="21"/>
          <w:szCs w:val="21"/>
        </w:rPr>
      </w:pPr>
      <w:r>
        <w:rPr>
          <w:rFonts w:hint="eastAsia" w:ascii="仿宋" w:hAnsi="仿宋" w:eastAsia="仿宋" w:cs="仿宋"/>
          <w:sz w:val="21"/>
          <w:szCs w:val="21"/>
        </w:rPr>
        <w:t>C：选择支付方式：线下支付，线下支付分为电汇、现金和支票，线下支付需要</w:t>
      </w:r>
      <w:r>
        <w:rPr>
          <w:rFonts w:hint="eastAsia" w:ascii="仿宋" w:hAnsi="仿宋" w:eastAsia="仿宋" w:cs="仿宋"/>
          <w:sz w:val="21"/>
          <w:szCs w:val="21"/>
          <w:lang w:eastAsia="zh-CN"/>
        </w:rPr>
        <w:t>采购负责人</w:t>
      </w:r>
      <w:r>
        <w:rPr>
          <w:rFonts w:hint="eastAsia" w:ascii="仿宋" w:hAnsi="仿宋" w:eastAsia="仿宋" w:cs="仿宋"/>
          <w:sz w:val="21"/>
          <w:szCs w:val="21"/>
        </w:rPr>
        <w:t>进行订单符合，网上支付成功则可以直接进行文件下载</w:t>
      </w:r>
    </w:p>
    <w:p w14:paraId="1594032B">
      <w:pPr>
        <w:spacing w:line="360" w:lineRule="auto"/>
        <w:rPr>
          <w:rFonts w:ascii="仿宋" w:hAnsi="仿宋" w:eastAsia="仿宋" w:cs="仿宋"/>
          <w:sz w:val="21"/>
          <w:szCs w:val="21"/>
        </w:rPr>
      </w:pPr>
      <w:r>
        <w:rPr>
          <w:rFonts w:hint="eastAsia" w:ascii="仿宋" w:hAnsi="仿宋" w:eastAsia="仿宋" w:cs="仿宋"/>
          <w:sz w:val="21"/>
          <w:szCs w:val="21"/>
        </w:rPr>
        <w:t>D：当线下支付方式为电汇和支票时，必须要上传电汇底单或支票扫描件</w:t>
      </w:r>
    </w:p>
    <w:p w14:paraId="7D7ABA78">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E：选择电子发票</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无纸质发票</w:t>
      </w:r>
    </w:p>
    <w:p w14:paraId="07D43F0C">
      <w:pPr>
        <w:spacing w:line="360" w:lineRule="auto"/>
        <w:rPr>
          <w:rFonts w:ascii="仿宋" w:hAnsi="仿宋" w:eastAsia="仿宋" w:cs="仿宋"/>
          <w:sz w:val="21"/>
          <w:szCs w:val="21"/>
        </w:rPr>
      </w:pPr>
      <w:r>
        <w:rPr>
          <w:rFonts w:hint="eastAsia" w:ascii="仿宋" w:hAnsi="仿宋" w:eastAsia="仿宋" w:cs="仿宋"/>
          <w:sz w:val="21"/>
          <w:szCs w:val="21"/>
        </w:rPr>
        <w:t>F：点击【修改发票信息】进行补充(如图</w:t>
      </w:r>
      <w:r>
        <w:rPr>
          <w:rFonts w:hint="eastAsia" w:ascii="仿宋" w:hAnsi="仿宋" w:eastAsia="仿宋" w:cs="仿宋"/>
          <w:sz w:val="21"/>
          <w:szCs w:val="21"/>
          <w:lang w:val="en-US" w:eastAsia="zh-CN"/>
        </w:rPr>
        <w:t>1</w:t>
      </w:r>
      <w:r>
        <w:rPr>
          <w:rFonts w:hint="eastAsia" w:ascii="仿宋" w:hAnsi="仿宋" w:eastAsia="仿宋" w:cs="仿宋"/>
          <w:sz w:val="21"/>
          <w:szCs w:val="21"/>
        </w:rPr>
        <w:t>.2-</w:t>
      </w:r>
      <w:r>
        <w:rPr>
          <w:rFonts w:hint="eastAsia" w:ascii="仿宋" w:hAnsi="仿宋" w:eastAsia="仿宋" w:cs="仿宋"/>
          <w:sz w:val="21"/>
          <w:szCs w:val="21"/>
          <w:lang w:val="en-US" w:eastAsia="zh-CN"/>
        </w:rPr>
        <w:t>2</w:t>
      </w:r>
      <w:r>
        <w:rPr>
          <w:rFonts w:hint="eastAsia" w:ascii="仿宋" w:hAnsi="仿宋" w:eastAsia="仿宋" w:cs="仿宋"/>
          <w:sz w:val="21"/>
          <w:szCs w:val="21"/>
        </w:rPr>
        <w:t>)</w:t>
      </w:r>
    </w:p>
    <w:p w14:paraId="3B10970F">
      <w:pPr>
        <w:spacing w:line="360" w:lineRule="auto"/>
        <w:jc w:val="center"/>
        <w:rPr>
          <w:rFonts w:ascii="仿宋" w:hAnsi="仿宋" w:eastAsia="仿宋" w:cs="仿宋"/>
          <w:sz w:val="21"/>
          <w:szCs w:val="21"/>
        </w:rPr>
      </w:pPr>
      <w:r>
        <w:rPr>
          <w:rFonts w:hint="eastAsia" w:ascii="仿宋" w:hAnsi="仿宋" w:eastAsia="仿宋" w:cs="仿宋"/>
          <w:sz w:val="21"/>
          <w:szCs w:val="21"/>
        </w:rPr>
        <w:drawing>
          <wp:inline distT="0" distB="0" distL="114300" distR="114300">
            <wp:extent cx="4237355" cy="3427095"/>
            <wp:effectExtent l="9525" t="9525" r="20320" b="22860"/>
            <wp:docPr id="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pic:cNvPicPr>
                      <a:picLocks noChangeAspect="1"/>
                    </pic:cNvPicPr>
                  </pic:nvPicPr>
                  <pic:blipFill>
                    <a:blip r:embed="rId12"/>
                    <a:stretch>
                      <a:fillRect/>
                    </a:stretch>
                  </pic:blipFill>
                  <pic:spPr>
                    <a:xfrm>
                      <a:off x="0" y="0"/>
                      <a:ext cx="4237355" cy="3427095"/>
                    </a:xfrm>
                    <a:prstGeom prst="rect">
                      <a:avLst/>
                    </a:prstGeom>
                    <a:noFill/>
                    <a:ln>
                      <a:solidFill>
                        <a:schemeClr val="bg1">
                          <a:lumMod val="85000"/>
                        </a:schemeClr>
                      </a:solidFill>
                    </a:ln>
                  </pic:spPr>
                </pic:pic>
              </a:graphicData>
            </a:graphic>
          </wp:inline>
        </w:drawing>
      </w:r>
    </w:p>
    <w:p w14:paraId="1E11C305">
      <w:pPr>
        <w:spacing w:line="360" w:lineRule="auto"/>
        <w:jc w:val="center"/>
        <w:rPr>
          <w:rFonts w:hint="eastAsia" w:ascii="仿宋" w:hAnsi="仿宋" w:eastAsia="仿宋" w:cs="仿宋"/>
          <w:sz w:val="21"/>
          <w:szCs w:val="21"/>
          <w:lang w:val="en-US" w:eastAsia="zh-CN"/>
        </w:rPr>
      </w:pPr>
      <w:r>
        <w:rPr>
          <w:rFonts w:hint="eastAsia" w:ascii="仿宋" w:hAnsi="仿宋" w:eastAsia="仿宋" w:cs="仿宋"/>
          <w:sz w:val="21"/>
          <w:szCs w:val="21"/>
        </w:rPr>
        <w:t>图</w:t>
      </w:r>
      <w:r>
        <w:rPr>
          <w:rFonts w:hint="eastAsia" w:ascii="仿宋" w:hAnsi="仿宋" w:eastAsia="仿宋" w:cs="仿宋"/>
          <w:sz w:val="21"/>
          <w:szCs w:val="21"/>
          <w:lang w:val="en-US" w:eastAsia="zh-CN"/>
        </w:rPr>
        <w:t>1</w:t>
      </w:r>
      <w:r>
        <w:rPr>
          <w:rFonts w:hint="eastAsia" w:ascii="仿宋" w:hAnsi="仿宋" w:eastAsia="仿宋" w:cs="仿宋"/>
          <w:sz w:val="21"/>
          <w:szCs w:val="21"/>
        </w:rPr>
        <w:t>.2-</w:t>
      </w:r>
      <w:r>
        <w:rPr>
          <w:rFonts w:hint="eastAsia" w:ascii="仿宋" w:hAnsi="仿宋" w:eastAsia="仿宋" w:cs="仿宋"/>
          <w:sz w:val="21"/>
          <w:szCs w:val="21"/>
          <w:lang w:val="en-US" w:eastAsia="zh-CN"/>
        </w:rPr>
        <w:t>2</w:t>
      </w:r>
    </w:p>
    <w:p w14:paraId="5996C8B5">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F-1：填写发票抬头，为必填项</w:t>
      </w:r>
    </w:p>
    <w:p w14:paraId="1829BB47">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F-2：填写纳税人识别号，为必填项</w:t>
      </w:r>
    </w:p>
    <w:p w14:paraId="2AECDBCA">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F-3：填写开票地址，为必填项</w:t>
      </w:r>
    </w:p>
    <w:p w14:paraId="75B3814B">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F-4：填写开票电话，必填项，自动带入，不可修改</w:t>
      </w:r>
    </w:p>
    <w:p w14:paraId="7EF208B7">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F-5：填写开票户行，必填项</w:t>
      </w:r>
    </w:p>
    <w:p w14:paraId="34062F24">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F-6：填写开票户行账号，必填项</w:t>
      </w:r>
    </w:p>
    <w:p w14:paraId="210CAA70">
      <w:pPr>
        <w:spacing w:line="120" w:lineRule="auto"/>
        <w:ind w:left="418" w:leftChars="174"/>
        <w:rPr>
          <w:rFonts w:ascii="仿宋" w:hAnsi="仿宋" w:eastAsia="仿宋" w:cs="仿宋"/>
          <w:sz w:val="21"/>
          <w:szCs w:val="21"/>
        </w:rPr>
      </w:pPr>
      <w:r>
        <w:rPr>
          <w:rFonts w:hint="eastAsia" w:ascii="仿宋" w:hAnsi="仿宋" w:eastAsia="仿宋" w:cs="仿宋"/>
          <w:sz w:val="21"/>
          <w:szCs w:val="21"/>
        </w:rPr>
        <w:t>F-7：当选择【纸质发票】时需要填写收件人信息，收件人姓名，手机号与收件地址都为必填项</w:t>
      </w:r>
    </w:p>
    <w:p w14:paraId="4E121F51">
      <w:pPr>
        <w:spacing w:line="120" w:lineRule="auto"/>
        <w:ind w:firstLine="420" w:firstLineChars="200"/>
        <w:rPr>
          <w:rFonts w:ascii="仿宋" w:hAnsi="仿宋" w:eastAsia="仿宋" w:cs="仿宋"/>
          <w:sz w:val="21"/>
          <w:szCs w:val="21"/>
        </w:rPr>
      </w:pPr>
      <w:r>
        <w:rPr>
          <w:rFonts w:hint="eastAsia" w:ascii="仿宋" w:hAnsi="仿宋" w:eastAsia="仿宋" w:cs="仿宋"/>
          <w:sz w:val="21"/>
          <w:szCs w:val="21"/>
        </w:rPr>
        <w:t>F-8：点击【取消】取消修改，点击【保存】保存修改的发票信息</w:t>
      </w:r>
    </w:p>
    <w:p w14:paraId="01918F97">
      <w:pPr>
        <w:spacing w:line="360" w:lineRule="auto"/>
        <w:rPr>
          <w:rFonts w:ascii="仿宋" w:hAnsi="仿宋" w:eastAsia="仿宋" w:cs="仿宋"/>
          <w:b/>
          <w:bCs/>
          <w:sz w:val="21"/>
          <w:szCs w:val="21"/>
        </w:rPr>
      </w:pPr>
      <w:r>
        <w:rPr>
          <w:rFonts w:hint="eastAsia" w:ascii="仿宋" w:hAnsi="仿宋" w:eastAsia="仿宋" w:cs="仿宋"/>
          <w:sz w:val="21"/>
          <w:szCs w:val="21"/>
        </w:rPr>
        <w:t>G：点击【提交订单】，订单提交至</w:t>
      </w:r>
      <w:r>
        <w:rPr>
          <w:rFonts w:hint="eastAsia" w:ascii="仿宋" w:hAnsi="仿宋" w:eastAsia="仿宋" w:cs="仿宋"/>
          <w:sz w:val="21"/>
          <w:szCs w:val="21"/>
          <w:lang w:eastAsia="zh-CN"/>
        </w:rPr>
        <w:t>采购负责人</w:t>
      </w:r>
      <w:r>
        <w:rPr>
          <w:rFonts w:hint="eastAsia" w:ascii="仿宋" w:hAnsi="仿宋" w:eastAsia="仿宋" w:cs="仿宋"/>
          <w:sz w:val="21"/>
          <w:szCs w:val="21"/>
        </w:rPr>
        <w:t>复核，订单状态变为待复核，且待复核订单不允许修改</w:t>
      </w:r>
    </w:p>
    <w:p w14:paraId="0DADE1E8">
      <w:pPr>
        <w:pStyle w:val="4"/>
        <w:numPr>
          <w:ilvl w:val="2"/>
          <w:numId w:val="1"/>
        </w:numPr>
        <w:spacing w:before="20" w:after="20" w:line="360" w:lineRule="auto"/>
        <w:rPr>
          <w:rFonts w:ascii="仿宋" w:hAnsi="仿宋" w:eastAsia="仿宋" w:cs="仿宋"/>
          <w:sz w:val="21"/>
          <w:szCs w:val="21"/>
        </w:rPr>
      </w:pPr>
      <w:bookmarkStart w:id="24" w:name="_下载文件_1"/>
      <w:bookmarkEnd w:id="24"/>
      <w:bookmarkStart w:id="25" w:name="_Toc14000"/>
      <w:bookmarkStart w:id="26" w:name="_Toc28955"/>
      <w:bookmarkStart w:id="27" w:name="_Toc4055"/>
      <w:bookmarkStart w:id="28" w:name="_下载文件"/>
      <w:r>
        <w:rPr>
          <w:rFonts w:hint="eastAsia" w:ascii="仿宋" w:hAnsi="仿宋" w:eastAsia="仿宋" w:cs="仿宋"/>
          <w:sz w:val="21"/>
          <w:szCs w:val="21"/>
        </w:rPr>
        <w:t>下载文件</w:t>
      </w:r>
      <w:bookmarkEnd w:id="25"/>
      <w:bookmarkEnd w:id="26"/>
      <w:bookmarkEnd w:id="27"/>
    </w:p>
    <w:bookmarkEnd w:id="28"/>
    <w:p w14:paraId="7A6BF38A">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投标人/供应商通过点击【</w:t>
      </w:r>
      <w:r>
        <w:rPr>
          <w:rFonts w:hint="eastAsia" w:ascii="仿宋" w:hAnsi="仿宋" w:eastAsia="仿宋" w:cs="仿宋"/>
          <w:sz w:val="21"/>
          <w:szCs w:val="21"/>
          <w:lang w:eastAsia="zh-CN"/>
        </w:rPr>
        <w:t>采购实施</w:t>
      </w:r>
      <w:r>
        <w:rPr>
          <w:rFonts w:hint="eastAsia" w:ascii="仿宋" w:hAnsi="仿宋" w:eastAsia="仿宋" w:cs="仿宋"/>
          <w:sz w:val="21"/>
          <w:szCs w:val="21"/>
        </w:rPr>
        <w:t>】-【投标项目管理】-【我的项目】，进入已经参与的项目查询页面，如</w:t>
      </w:r>
      <w:r>
        <w:rPr>
          <w:rFonts w:hint="eastAsia" w:ascii="仿宋" w:hAnsi="仿宋" w:eastAsia="仿宋" w:cs="仿宋"/>
          <w:b/>
          <w:bCs/>
          <w:sz w:val="21"/>
          <w:szCs w:val="21"/>
        </w:rPr>
        <w:t xml:space="preserve"> </w:t>
      </w:r>
    </w:p>
    <w:p w14:paraId="58D77A96">
      <w:pPr>
        <w:rPr>
          <w:rFonts w:ascii="仿宋" w:hAnsi="仿宋" w:eastAsia="仿宋" w:cs="仿宋"/>
          <w:sz w:val="21"/>
          <w:szCs w:val="21"/>
        </w:rPr>
      </w:pPr>
      <w:r>
        <w:rPr>
          <w:rFonts w:hint="eastAsia" w:ascii="仿宋" w:hAnsi="仿宋" w:eastAsia="仿宋" w:cs="仿宋"/>
          <w:sz w:val="21"/>
          <w:szCs w:val="21"/>
        </w:rPr>
        <w:drawing>
          <wp:inline distT="0" distB="0" distL="114300" distR="114300">
            <wp:extent cx="5274310" cy="1050925"/>
            <wp:effectExtent l="9525" t="9525" r="19685" b="21590"/>
            <wp:docPr id="2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1"/>
                    <pic:cNvPicPr>
                      <a:picLocks noChangeAspect="1"/>
                    </pic:cNvPicPr>
                  </pic:nvPicPr>
                  <pic:blipFill>
                    <a:blip r:embed="rId13"/>
                    <a:stretch>
                      <a:fillRect/>
                    </a:stretch>
                  </pic:blipFill>
                  <pic:spPr>
                    <a:xfrm>
                      <a:off x="0" y="0"/>
                      <a:ext cx="5274310" cy="1050925"/>
                    </a:xfrm>
                    <a:prstGeom prst="rect">
                      <a:avLst/>
                    </a:prstGeom>
                    <a:noFill/>
                    <a:ln>
                      <a:solidFill>
                        <a:schemeClr val="bg1">
                          <a:lumMod val="85000"/>
                        </a:schemeClr>
                      </a:solidFill>
                    </a:ln>
                  </pic:spPr>
                </pic:pic>
              </a:graphicData>
            </a:graphic>
          </wp:inline>
        </w:drawing>
      </w:r>
    </w:p>
    <w:p w14:paraId="03E6801C">
      <w:pPr>
        <w:spacing w:line="360" w:lineRule="auto"/>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52D70C8C">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39FB6411">
      <w:pPr>
        <w:spacing w:line="360" w:lineRule="auto"/>
        <w:rPr>
          <w:rFonts w:ascii="仿宋" w:hAnsi="仿宋" w:eastAsia="仿宋" w:cs="仿宋"/>
          <w:sz w:val="21"/>
          <w:szCs w:val="21"/>
        </w:rPr>
      </w:pPr>
      <w:r>
        <w:rPr>
          <w:rFonts w:hint="eastAsia" w:ascii="仿宋" w:hAnsi="仿宋" w:eastAsia="仿宋" w:cs="仿宋"/>
          <w:sz w:val="21"/>
          <w:szCs w:val="21"/>
        </w:rPr>
        <w:t>A：订单已复核或为文件获取方式为免费下载的项目/标段，显示文件下载按钮，点击【文件下载】/【预审文件下载】下载招标或预审文件。</w:t>
      </w:r>
    </w:p>
    <w:p w14:paraId="04EE6AB0">
      <w:pPr>
        <w:pStyle w:val="3"/>
        <w:numPr>
          <w:ilvl w:val="1"/>
          <w:numId w:val="1"/>
        </w:numPr>
        <w:spacing w:before="20" w:after="20" w:line="360" w:lineRule="auto"/>
        <w:ind w:left="0" w:firstLine="0"/>
        <w:rPr>
          <w:rFonts w:ascii="仿宋" w:hAnsi="仿宋" w:eastAsia="仿宋" w:cs="仿宋"/>
          <w:sz w:val="21"/>
          <w:szCs w:val="21"/>
        </w:rPr>
      </w:pPr>
      <w:bookmarkStart w:id="29" w:name="_Toc27405"/>
      <w:bookmarkStart w:id="30" w:name="_Toc30875"/>
      <w:bookmarkStart w:id="31" w:name="_Toc18752"/>
      <w:r>
        <w:rPr>
          <w:rFonts w:hint="eastAsia" w:ascii="仿宋" w:hAnsi="仿宋" w:eastAsia="仿宋" w:cs="仿宋"/>
          <w:sz w:val="21"/>
          <w:szCs w:val="21"/>
        </w:rPr>
        <w:t>澄清管理</w:t>
      </w:r>
      <w:bookmarkEnd w:id="29"/>
      <w:bookmarkEnd w:id="30"/>
      <w:bookmarkEnd w:id="31"/>
    </w:p>
    <w:p w14:paraId="0568A8B8">
      <w:pPr>
        <w:pStyle w:val="4"/>
        <w:numPr>
          <w:ilvl w:val="2"/>
          <w:numId w:val="1"/>
        </w:numPr>
        <w:spacing w:before="20" w:after="20" w:line="360" w:lineRule="auto"/>
        <w:rPr>
          <w:rFonts w:ascii="仿宋" w:hAnsi="仿宋" w:eastAsia="仿宋" w:cs="仿宋"/>
          <w:sz w:val="21"/>
          <w:szCs w:val="21"/>
        </w:rPr>
      </w:pPr>
      <w:bookmarkStart w:id="32" w:name="_招标/采购文件澄清_1"/>
      <w:bookmarkEnd w:id="32"/>
      <w:bookmarkStart w:id="33" w:name="_Toc19735"/>
      <w:bookmarkStart w:id="34" w:name="_Toc29740"/>
      <w:bookmarkStart w:id="35" w:name="_Toc1416"/>
      <w:bookmarkStart w:id="36" w:name="_Toc26754"/>
      <w:bookmarkStart w:id="37" w:name="_招标/采购文件澄清"/>
      <w:r>
        <w:rPr>
          <w:rFonts w:hint="eastAsia" w:ascii="仿宋" w:hAnsi="仿宋" w:eastAsia="仿宋" w:cs="仿宋"/>
          <w:sz w:val="21"/>
          <w:szCs w:val="21"/>
        </w:rPr>
        <w:t>招标/采购文件澄清</w:t>
      </w:r>
      <w:bookmarkEnd w:id="33"/>
      <w:bookmarkEnd w:id="34"/>
      <w:bookmarkEnd w:id="35"/>
      <w:bookmarkEnd w:id="36"/>
    </w:p>
    <w:bookmarkEnd w:id="37"/>
    <w:p w14:paraId="79B3A74A">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投标人/供应商于项目工作台点击【招标文件澄清】，可进入招标/采购文件澄清页面，如</w:t>
      </w:r>
      <w:r>
        <w:rPr>
          <w:rFonts w:hint="eastAsia" w:ascii="仿宋" w:hAnsi="仿宋" w:eastAsia="仿宋" w:cs="仿宋"/>
          <w:b/>
          <w:bCs/>
          <w:sz w:val="21"/>
          <w:szCs w:val="21"/>
        </w:rPr>
        <w:t xml:space="preserve"> </w:t>
      </w:r>
    </w:p>
    <w:p w14:paraId="63395A48">
      <w:pPr>
        <w:rPr>
          <w:rFonts w:ascii="仿宋" w:hAnsi="仿宋" w:eastAsia="仿宋" w:cs="仿宋"/>
          <w:sz w:val="21"/>
          <w:szCs w:val="21"/>
        </w:rPr>
      </w:pPr>
      <w:r>
        <w:drawing>
          <wp:inline distT="0" distB="0" distL="114300" distR="114300">
            <wp:extent cx="5269230" cy="487680"/>
            <wp:effectExtent l="9525" t="9525" r="9525" b="20955"/>
            <wp:docPr id="2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5"/>
                    <pic:cNvPicPr>
                      <a:picLocks noChangeAspect="1"/>
                    </pic:cNvPicPr>
                  </pic:nvPicPr>
                  <pic:blipFill>
                    <a:blip r:embed="rId14"/>
                    <a:stretch>
                      <a:fillRect/>
                    </a:stretch>
                  </pic:blipFill>
                  <pic:spPr>
                    <a:xfrm>
                      <a:off x="0" y="0"/>
                      <a:ext cx="5269230" cy="487680"/>
                    </a:xfrm>
                    <a:prstGeom prst="rect">
                      <a:avLst/>
                    </a:prstGeom>
                    <a:noFill/>
                    <a:ln>
                      <a:solidFill>
                        <a:schemeClr val="bg1">
                          <a:lumMod val="85000"/>
                        </a:schemeClr>
                      </a:solidFill>
                    </a:ln>
                  </pic:spPr>
                </pic:pic>
              </a:graphicData>
            </a:graphic>
          </wp:inline>
        </w:drawing>
      </w:r>
    </w:p>
    <w:p w14:paraId="1F60DE6D">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5A2193E3">
      <w:pPr>
        <w:spacing w:line="360" w:lineRule="auto"/>
        <w:rPr>
          <w:rFonts w:ascii="仿宋" w:hAnsi="仿宋" w:eastAsia="仿宋" w:cs="仿宋"/>
          <w:b/>
          <w:sz w:val="21"/>
          <w:szCs w:val="21"/>
        </w:rPr>
      </w:pPr>
      <w:r>
        <w:rPr>
          <w:rFonts w:hint="eastAsia" w:ascii="仿宋" w:hAnsi="仿宋" w:eastAsia="仿宋" w:cs="仿宋"/>
          <w:b/>
          <w:sz w:val="21"/>
          <w:szCs w:val="21"/>
        </w:rPr>
        <w:t>操作说明：</w:t>
      </w:r>
    </w:p>
    <w:p w14:paraId="5BB78BAE">
      <w:pPr>
        <w:spacing w:line="360" w:lineRule="auto"/>
        <w:rPr>
          <w:rFonts w:ascii="仿宋" w:hAnsi="仿宋" w:eastAsia="仿宋" w:cs="仿宋"/>
          <w:bCs/>
          <w:sz w:val="21"/>
          <w:szCs w:val="21"/>
        </w:rPr>
      </w:pPr>
      <w:r>
        <w:rPr>
          <w:rFonts w:hint="eastAsia" w:ascii="仿宋" w:hAnsi="仿宋" w:eastAsia="仿宋" w:cs="仿宋"/>
          <w:bCs/>
          <w:sz w:val="21"/>
          <w:szCs w:val="21"/>
        </w:rPr>
        <w:t>A：点击【我提出的问题】，显示投标人/供应商向</w:t>
      </w:r>
      <w:r>
        <w:rPr>
          <w:rFonts w:hint="eastAsia" w:ascii="仿宋" w:hAnsi="仿宋" w:eastAsia="仿宋" w:cs="仿宋"/>
          <w:bCs/>
          <w:sz w:val="21"/>
          <w:szCs w:val="21"/>
          <w:lang w:eastAsia="zh-CN"/>
        </w:rPr>
        <w:t>采购负责人</w:t>
      </w:r>
      <w:r>
        <w:rPr>
          <w:rFonts w:hint="eastAsia" w:ascii="仿宋" w:hAnsi="仿宋" w:eastAsia="仿宋" w:cs="仿宋"/>
          <w:bCs/>
          <w:sz w:val="21"/>
          <w:szCs w:val="21"/>
        </w:rPr>
        <w:t>提出的所有问题。</w:t>
      </w:r>
    </w:p>
    <w:p w14:paraId="49E1A6E1">
      <w:pPr>
        <w:spacing w:line="360" w:lineRule="auto"/>
        <w:rPr>
          <w:rFonts w:ascii="仿宋" w:hAnsi="仿宋" w:eastAsia="仿宋" w:cs="仿宋"/>
          <w:bCs/>
          <w:sz w:val="21"/>
          <w:szCs w:val="21"/>
        </w:rPr>
      </w:pPr>
      <w:r>
        <w:rPr>
          <w:rFonts w:hint="eastAsia" w:ascii="仿宋" w:hAnsi="仿宋" w:eastAsia="仿宋" w:cs="仿宋"/>
          <w:bCs/>
          <w:sz w:val="21"/>
          <w:szCs w:val="21"/>
        </w:rPr>
        <w:t>B：点击【回复/澄清】，显示</w:t>
      </w:r>
      <w:r>
        <w:rPr>
          <w:rFonts w:hint="eastAsia" w:ascii="仿宋" w:hAnsi="仿宋" w:eastAsia="仿宋" w:cs="仿宋"/>
          <w:bCs/>
          <w:sz w:val="21"/>
          <w:szCs w:val="21"/>
          <w:lang w:eastAsia="zh-CN"/>
        </w:rPr>
        <w:t>采购负责人</w:t>
      </w:r>
      <w:r>
        <w:rPr>
          <w:rFonts w:hint="eastAsia" w:ascii="仿宋" w:hAnsi="仿宋" w:eastAsia="仿宋" w:cs="仿宋"/>
          <w:bCs/>
          <w:sz w:val="21"/>
          <w:szCs w:val="21"/>
        </w:rPr>
        <w:t xml:space="preserve">对该投标人/供应商提出的澄清或回复的所有问题，如 </w:t>
      </w:r>
    </w:p>
    <w:p w14:paraId="45035D01">
      <w:pPr>
        <w:spacing w:line="360" w:lineRule="auto"/>
        <w:rPr>
          <w:rFonts w:ascii="仿宋" w:hAnsi="仿宋" w:eastAsia="仿宋" w:cs="仿宋"/>
          <w:bCs/>
          <w:sz w:val="21"/>
          <w:szCs w:val="21"/>
        </w:rPr>
      </w:pPr>
      <w:r>
        <w:rPr>
          <w:rFonts w:hint="eastAsia" w:ascii="仿宋" w:hAnsi="仿宋" w:eastAsia="仿宋" w:cs="仿宋"/>
          <w:bCs/>
          <w:sz w:val="21"/>
          <w:szCs w:val="21"/>
        </w:rPr>
        <w:t>C：点击【提出问题】按钮，进入提出澄清问题页面，如下所示：</w:t>
      </w:r>
    </w:p>
    <w:p w14:paraId="6C02C314">
      <w:pPr>
        <w:spacing w:line="360" w:lineRule="auto"/>
        <w:jc w:val="center"/>
        <w:rPr>
          <w:rFonts w:ascii="仿宋" w:hAnsi="仿宋" w:eastAsia="仿宋" w:cs="仿宋"/>
          <w:sz w:val="21"/>
          <w:szCs w:val="21"/>
        </w:rPr>
      </w:pPr>
      <w:r>
        <w:drawing>
          <wp:inline distT="0" distB="0" distL="114300" distR="114300">
            <wp:extent cx="5270500" cy="1702435"/>
            <wp:effectExtent l="9525" t="9525" r="23495" b="10160"/>
            <wp:docPr id="2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6"/>
                    <pic:cNvPicPr>
                      <a:picLocks noChangeAspect="1"/>
                    </pic:cNvPicPr>
                  </pic:nvPicPr>
                  <pic:blipFill>
                    <a:blip r:embed="rId15"/>
                    <a:stretch>
                      <a:fillRect/>
                    </a:stretch>
                  </pic:blipFill>
                  <pic:spPr>
                    <a:xfrm>
                      <a:off x="0" y="0"/>
                      <a:ext cx="5270500" cy="1702435"/>
                    </a:xfrm>
                    <a:prstGeom prst="rect">
                      <a:avLst/>
                    </a:prstGeom>
                    <a:noFill/>
                    <a:ln>
                      <a:solidFill>
                        <a:schemeClr val="bg1">
                          <a:lumMod val="85000"/>
                        </a:schemeClr>
                      </a:solidFill>
                    </a:ln>
                  </pic:spPr>
                </pic:pic>
              </a:graphicData>
            </a:graphic>
          </wp:inline>
        </w:drawing>
      </w:r>
    </w:p>
    <w:p w14:paraId="4330D600">
      <w:pPr>
        <w:spacing w:line="360" w:lineRule="auto"/>
        <w:ind w:firstLine="422" w:firstLineChars="200"/>
        <w:jc w:val="center"/>
        <w:rPr>
          <w:rFonts w:ascii="仿宋" w:hAnsi="仿宋" w:eastAsia="仿宋" w:cs="仿宋"/>
          <w:sz w:val="21"/>
          <w:szCs w:val="21"/>
        </w:rPr>
      </w:pPr>
      <w:r>
        <w:rPr>
          <w:rFonts w:hint="eastAsia" w:ascii="仿宋" w:hAnsi="仿宋" w:eastAsia="仿宋" w:cs="仿宋"/>
          <w:b/>
          <w:sz w:val="21"/>
          <w:szCs w:val="21"/>
        </w:rPr>
        <w:t xml:space="preserve"> </w:t>
      </w:r>
    </w:p>
    <w:p w14:paraId="68ED9130">
      <w:pPr>
        <w:spacing w:line="360" w:lineRule="auto"/>
        <w:rPr>
          <w:rFonts w:ascii="仿宋" w:hAnsi="仿宋" w:eastAsia="仿宋" w:cs="仿宋"/>
          <w:b/>
          <w:sz w:val="21"/>
          <w:szCs w:val="21"/>
        </w:rPr>
      </w:pPr>
      <w:r>
        <w:rPr>
          <w:rFonts w:hint="eastAsia" w:ascii="仿宋" w:hAnsi="仿宋" w:eastAsia="仿宋" w:cs="仿宋"/>
          <w:b/>
          <w:sz w:val="21"/>
          <w:szCs w:val="21"/>
        </w:rPr>
        <w:t>操作说明：</w:t>
      </w:r>
    </w:p>
    <w:p w14:paraId="417A3A93">
      <w:pPr>
        <w:spacing w:line="360" w:lineRule="auto"/>
        <w:rPr>
          <w:rFonts w:ascii="仿宋" w:hAnsi="仿宋" w:eastAsia="仿宋" w:cs="仿宋"/>
          <w:bCs/>
          <w:sz w:val="21"/>
          <w:szCs w:val="21"/>
        </w:rPr>
      </w:pPr>
      <w:r>
        <w:rPr>
          <w:rFonts w:hint="eastAsia" w:ascii="仿宋" w:hAnsi="仿宋" w:eastAsia="仿宋" w:cs="仿宋"/>
          <w:bCs/>
          <w:sz w:val="21"/>
          <w:szCs w:val="21"/>
        </w:rPr>
        <w:t>A：保存填写的澄清信息，</w:t>
      </w:r>
      <w:r>
        <w:rPr>
          <w:rFonts w:hint="eastAsia" w:ascii="仿宋" w:hAnsi="仿宋" w:eastAsia="仿宋" w:cs="仿宋"/>
          <w:bCs/>
          <w:sz w:val="21"/>
          <w:szCs w:val="21"/>
          <w:lang w:eastAsia="zh-CN"/>
        </w:rPr>
        <w:t>采购负责人</w:t>
      </w:r>
      <w:r>
        <w:rPr>
          <w:rFonts w:hint="eastAsia" w:ascii="仿宋" w:hAnsi="仿宋" w:eastAsia="仿宋" w:cs="仿宋"/>
          <w:bCs/>
          <w:sz w:val="21"/>
          <w:szCs w:val="21"/>
        </w:rPr>
        <w:t>不可见。</w:t>
      </w:r>
    </w:p>
    <w:p w14:paraId="3CAE24B1">
      <w:pPr>
        <w:spacing w:line="360" w:lineRule="auto"/>
        <w:rPr>
          <w:rFonts w:ascii="仿宋" w:hAnsi="仿宋" w:eastAsia="仿宋" w:cs="仿宋"/>
          <w:bCs/>
          <w:sz w:val="21"/>
          <w:szCs w:val="21"/>
        </w:rPr>
      </w:pPr>
      <w:r>
        <w:rPr>
          <w:rFonts w:hint="eastAsia" w:ascii="仿宋" w:hAnsi="仿宋" w:eastAsia="仿宋" w:cs="仿宋"/>
          <w:bCs/>
          <w:sz w:val="21"/>
          <w:szCs w:val="21"/>
        </w:rPr>
        <w:t>B：提交填写的澄清信息，</w:t>
      </w:r>
      <w:r>
        <w:rPr>
          <w:rFonts w:hint="eastAsia" w:ascii="仿宋" w:hAnsi="仿宋" w:eastAsia="仿宋" w:cs="仿宋"/>
          <w:bCs/>
          <w:sz w:val="21"/>
          <w:szCs w:val="21"/>
          <w:lang w:eastAsia="zh-CN"/>
        </w:rPr>
        <w:t>采购负责人</w:t>
      </w:r>
      <w:r>
        <w:rPr>
          <w:rFonts w:hint="eastAsia" w:ascii="仿宋" w:hAnsi="仿宋" w:eastAsia="仿宋" w:cs="仿宋"/>
          <w:bCs/>
          <w:sz w:val="21"/>
          <w:szCs w:val="21"/>
        </w:rPr>
        <w:t>可以查看到。</w:t>
      </w:r>
    </w:p>
    <w:p w14:paraId="2B670052">
      <w:pPr>
        <w:spacing w:line="360" w:lineRule="auto"/>
        <w:rPr>
          <w:rFonts w:ascii="仿宋" w:hAnsi="仿宋" w:eastAsia="仿宋" w:cs="仿宋"/>
          <w:sz w:val="21"/>
          <w:szCs w:val="21"/>
        </w:rPr>
      </w:pPr>
      <w:r>
        <w:drawing>
          <wp:inline distT="0" distB="0" distL="114300" distR="114300">
            <wp:extent cx="5271135" cy="461010"/>
            <wp:effectExtent l="9525" t="9525" r="22860" b="17145"/>
            <wp:docPr id="3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pic:cNvPicPr>
                      <a:picLocks noChangeAspect="1"/>
                    </pic:cNvPicPr>
                  </pic:nvPicPr>
                  <pic:blipFill>
                    <a:blip r:embed="rId16"/>
                    <a:stretch>
                      <a:fillRect/>
                    </a:stretch>
                  </pic:blipFill>
                  <pic:spPr>
                    <a:xfrm>
                      <a:off x="0" y="0"/>
                      <a:ext cx="5271135" cy="461010"/>
                    </a:xfrm>
                    <a:prstGeom prst="rect">
                      <a:avLst/>
                    </a:prstGeom>
                    <a:noFill/>
                    <a:ln>
                      <a:solidFill>
                        <a:schemeClr val="bg1">
                          <a:lumMod val="85000"/>
                        </a:schemeClr>
                      </a:solidFill>
                    </a:ln>
                  </pic:spPr>
                </pic:pic>
              </a:graphicData>
            </a:graphic>
          </wp:inline>
        </w:drawing>
      </w:r>
    </w:p>
    <w:p w14:paraId="59DCAC5A">
      <w:pPr>
        <w:spacing w:line="360" w:lineRule="auto"/>
        <w:ind w:firstLine="422" w:firstLineChars="200"/>
        <w:jc w:val="center"/>
        <w:rPr>
          <w:rFonts w:ascii="仿宋" w:hAnsi="仿宋" w:eastAsia="仿宋" w:cs="仿宋"/>
          <w:b/>
          <w:sz w:val="21"/>
          <w:szCs w:val="21"/>
        </w:rPr>
      </w:pPr>
      <w:r>
        <w:rPr>
          <w:rFonts w:hint="eastAsia" w:ascii="仿宋" w:hAnsi="仿宋" w:eastAsia="仿宋" w:cs="仿宋"/>
          <w:b/>
          <w:sz w:val="21"/>
          <w:szCs w:val="21"/>
        </w:rPr>
        <w:t xml:space="preserve"> </w:t>
      </w:r>
    </w:p>
    <w:p w14:paraId="10B188EA">
      <w:pPr>
        <w:spacing w:line="360" w:lineRule="auto"/>
        <w:rPr>
          <w:rFonts w:ascii="仿宋" w:hAnsi="仿宋" w:eastAsia="仿宋" w:cs="仿宋"/>
          <w:b/>
          <w:sz w:val="21"/>
          <w:szCs w:val="21"/>
        </w:rPr>
      </w:pPr>
      <w:r>
        <w:rPr>
          <w:rFonts w:hint="eastAsia" w:ascii="仿宋" w:hAnsi="仿宋" w:eastAsia="仿宋" w:cs="仿宋"/>
          <w:b/>
          <w:sz w:val="21"/>
          <w:szCs w:val="21"/>
        </w:rPr>
        <w:t>操作说明：</w:t>
      </w:r>
    </w:p>
    <w:p w14:paraId="1C38601B">
      <w:pPr>
        <w:spacing w:line="360" w:lineRule="auto"/>
        <w:rPr>
          <w:rFonts w:ascii="仿宋" w:hAnsi="仿宋" w:eastAsia="仿宋" w:cs="仿宋"/>
          <w:bCs/>
          <w:sz w:val="21"/>
          <w:szCs w:val="21"/>
        </w:rPr>
      </w:pPr>
      <w:r>
        <w:rPr>
          <w:rFonts w:hint="eastAsia" w:ascii="仿宋" w:hAnsi="仿宋" w:eastAsia="仿宋" w:cs="仿宋"/>
          <w:bCs/>
          <w:sz w:val="21"/>
          <w:szCs w:val="21"/>
        </w:rPr>
        <w:t>A：点击【确认】，弹出澄清确认页面，如下 所示</w:t>
      </w:r>
    </w:p>
    <w:p w14:paraId="7D1FE2CB">
      <w:pPr>
        <w:rPr>
          <w:rFonts w:ascii="仿宋" w:hAnsi="仿宋" w:eastAsia="仿宋" w:cs="仿宋"/>
          <w:sz w:val="21"/>
          <w:szCs w:val="21"/>
        </w:rPr>
      </w:pPr>
      <w:r>
        <w:drawing>
          <wp:inline distT="0" distB="0" distL="114300" distR="114300">
            <wp:extent cx="5273675" cy="1727835"/>
            <wp:effectExtent l="9525" t="9525" r="20320" b="15240"/>
            <wp:docPr id="3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8"/>
                    <pic:cNvPicPr>
                      <a:picLocks noChangeAspect="1"/>
                    </pic:cNvPicPr>
                  </pic:nvPicPr>
                  <pic:blipFill>
                    <a:blip r:embed="rId17"/>
                    <a:stretch>
                      <a:fillRect/>
                    </a:stretch>
                  </pic:blipFill>
                  <pic:spPr>
                    <a:xfrm>
                      <a:off x="0" y="0"/>
                      <a:ext cx="5273675" cy="1727835"/>
                    </a:xfrm>
                    <a:prstGeom prst="rect">
                      <a:avLst/>
                    </a:prstGeom>
                    <a:noFill/>
                    <a:ln>
                      <a:solidFill>
                        <a:schemeClr val="bg1">
                          <a:lumMod val="85000"/>
                        </a:schemeClr>
                      </a:solidFill>
                    </a:ln>
                  </pic:spPr>
                </pic:pic>
              </a:graphicData>
            </a:graphic>
          </wp:inline>
        </w:drawing>
      </w:r>
    </w:p>
    <w:p w14:paraId="713135A1">
      <w:pPr>
        <w:spacing w:line="360" w:lineRule="auto"/>
        <w:ind w:firstLine="422" w:firstLineChars="200"/>
        <w:jc w:val="center"/>
        <w:rPr>
          <w:rFonts w:ascii="仿宋" w:hAnsi="仿宋" w:eastAsia="仿宋" w:cs="仿宋"/>
          <w:b/>
          <w:sz w:val="21"/>
          <w:szCs w:val="21"/>
        </w:rPr>
      </w:pPr>
      <w:r>
        <w:rPr>
          <w:rFonts w:hint="eastAsia" w:ascii="仿宋" w:hAnsi="仿宋" w:eastAsia="仿宋" w:cs="仿宋"/>
          <w:b/>
          <w:sz w:val="21"/>
          <w:szCs w:val="21"/>
        </w:rPr>
        <w:t xml:space="preserve"> </w:t>
      </w:r>
    </w:p>
    <w:p w14:paraId="030426DE">
      <w:pPr>
        <w:spacing w:line="360" w:lineRule="auto"/>
        <w:rPr>
          <w:rFonts w:ascii="仿宋" w:hAnsi="仿宋" w:eastAsia="仿宋" w:cs="仿宋"/>
          <w:b/>
          <w:sz w:val="21"/>
          <w:szCs w:val="21"/>
        </w:rPr>
      </w:pPr>
      <w:r>
        <w:rPr>
          <w:rFonts w:hint="eastAsia" w:ascii="仿宋" w:hAnsi="仿宋" w:eastAsia="仿宋" w:cs="仿宋"/>
          <w:b/>
          <w:sz w:val="21"/>
          <w:szCs w:val="21"/>
        </w:rPr>
        <w:t>操作说明：</w:t>
      </w:r>
    </w:p>
    <w:p w14:paraId="43C3ADFA">
      <w:pPr>
        <w:spacing w:line="360" w:lineRule="auto"/>
        <w:rPr>
          <w:rFonts w:ascii="仿宋" w:hAnsi="仿宋" w:eastAsia="仿宋" w:cs="仿宋"/>
          <w:bCs/>
          <w:sz w:val="21"/>
          <w:szCs w:val="21"/>
        </w:rPr>
      </w:pPr>
      <w:r>
        <w:rPr>
          <w:rFonts w:hint="eastAsia" w:ascii="仿宋" w:hAnsi="仿宋" w:eastAsia="仿宋" w:cs="仿宋"/>
          <w:bCs/>
          <w:sz w:val="21"/>
          <w:szCs w:val="21"/>
        </w:rPr>
        <w:t>A：点击下载澄清回执模板</w:t>
      </w:r>
    </w:p>
    <w:p w14:paraId="6D097905">
      <w:pPr>
        <w:spacing w:line="360" w:lineRule="auto"/>
        <w:rPr>
          <w:rFonts w:ascii="仿宋" w:hAnsi="仿宋" w:eastAsia="仿宋" w:cs="仿宋"/>
          <w:bCs/>
          <w:sz w:val="21"/>
          <w:szCs w:val="21"/>
        </w:rPr>
      </w:pPr>
      <w:r>
        <w:rPr>
          <w:rFonts w:hint="eastAsia" w:ascii="仿宋" w:hAnsi="仿宋" w:eastAsia="仿宋" w:cs="仿宋"/>
          <w:bCs/>
          <w:sz w:val="21"/>
          <w:szCs w:val="21"/>
        </w:rPr>
        <w:t>B：上传打印、盖章后的澄清回执扫描件</w:t>
      </w:r>
    </w:p>
    <w:p w14:paraId="0361966A">
      <w:pPr>
        <w:spacing w:line="360" w:lineRule="auto"/>
        <w:rPr>
          <w:rFonts w:ascii="仿宋" w:hAnsi="仿宋" w:eastAsia="仿宋" w:cs="仿宋"/>
          <w:bCs/>
          <w:sz w:val="21"/>
          <w:szCs w:val="21"/>
        </w:rPr>
      </w:pPr>
      <w:r>
        <w:rPr>
          <w:rFonts w:hint="eastAsia" w:ascii="仿宋" w:hAnsi="仿宋" w:eastAsia="仿宋" w:cs="仿宋"/>
          <w:bCs/>
          <w:sz w:val="21"/>
          <w:szCs w:val="21"/>
        </w:rPr>
        <w:t>C：点击【确认】按钮，弹出CA签名弹框需进行CA验证，如下所示</w:t>
      </w:r>
    </w:p>
    <w:p w14:paraId="0B81C045">
      <w:pPr>
        <w:spacing w:line="360" w:lineRule="auto"/>
        <w:jc w:val="center"/>
        <w:rPr>
          <w:rFonts w:ascii="仿宋" w:hAnsi="仿宋" w:eastAsia="仿宋" w:cs="仿宋"/>
          <w:sz w:val="21"/>
          <w:szCs w:val="21"/>
        </w:rPr>
      </w:pPr>
      <w:r>
        <w:drawing>
          <wp:inline distT="0" distB="0" distL="114300" distR="114300">
            <wp:extent cx="5273040" cy="2496820"/>
            <wp:effectExtent l="9525" t="9525" r="20955" b="2349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18"/>
                    <a:stretch>
                      <a:fillRect/>
                    </a:stretch>
                  </pic:blipFill>
                  <pic:spPr>
                    <a:xfrm>
                      <a:off x="0" y="0"/>
                      <a:ext cx="5273040" cy="2496820"/>
                    </a:xfrm>
                    <a:prstGeom prst="rect">
                      <a:avLst/>
                    </a:prstGeom>
                    <a:noFill/>
                    <a:ln>
                      <a:solidFill>
                        <a:schemeClr val="bg1">
                          <a:lumMod val="85000"/>
                        </a:schemeClr>
                      </a:solidFill>
                    </a:ln>
                  </pic:spPr>
                </pic:pic>
              </a:graphicData>
            </a:graphic>
          </wp:inline>
        </w:drawing>
      </w:r>
    </w:p>
    <w:p w14:paraId="720315D1">
      <w:pPr>
        <w:spacing w:line="360" w:lineRule="auto"/>
        <w:ind w:firstLine="422" w:firstLineChars="200"/>
        <w:jc w:val="center"/>
        <w:rPr>
          <w:rFonts w:ascii="仿宋" w:hAnsi="仿宋" w:eastAsia="仿宋" w:cs="仿宋"/>
          <w:b/>
          <w:sz w:val="21"/>
          <w:szCs w:val="21"/>
        </w:rPr>
      </w:pPr>
      <w:r>
        <w:rPr>
          <w:rFonts w:hint="eastAsia" w:ascii="仿宋" w:hAnsi="仿宋" w:eastAsia="仿宋" w:cs="仿宋"/>
          <w:b/>
          <w:sz w:val="21"/>
          <w:szCs w:val="21"/>
        </w:rPr>
        <w:t xml:space="preserve"> </w:t>
      </w:r>
    </w:p>
    <w:p w14:paraId="2C9F08A5">
      <w:pPr>
        <w:spacing w:line="360" w:lineRule="auto"/>
        <w:rPr>
          <w:rFonts w:ascii="仿宋" w:hAnsi="仿宋" w:eastAsia="仿宋" w:cs="仿宋"/>
          <w:b/>
          <w:sz w:val="21"/>
          <w:szCs w:val="21"/>
        </w:rPr>
      </w:pPr>
      <w:r>
        <w:rPr>
          <w:rFonts w:hint="eastAsia" w:ascii="仿宋" w:hAnsi="仿宋" w:eastAsia="仿宋" w:cs="仿宋"/>
          <w:b/>
          <w:sz w:val="21"/>
          <w:szCs w:val="21"/>
        </w:rPr>
        <w:t>操作说明：</w:t>
      </w:r>
    </w:p>
    <w:p w14:paraId="0D663448">
      <w:pPr>
        <w:spacing w:line="360" w:lineRule="auto"/>
        <w:rPr>
          <w:rFonts w:ascii="仿宋" w:hAnsi="仿宋" w:eastAsia="仿宋" w:cs="仿宋"/>
          <w:bCs/>
          <w:sz w:val="21"/>
          <w:szCs w:val="21"/>
        </w:rPr>
      </w:pPr>
      <w:r>
        <w:rPr>
          <w:rFonts w:hint="eastAsia" w:ascii="仿宋" w:hAnsi="仿宋" w:eastAsia="仿宋" w:cs="仿宋"/>
          <w:bCs/>
          <w:sz w:val="21"/>
          <w:szCs w:val="21"/>
        </w:rPr>
        <w:t>A：选择CA类型</w:t>
      </w:r>
    </w:p>
    <w:p w14:paraId="093D40EE">
      <w:pPr>
        <w:spacing w:line="360" w:lineRule="auto"/>
        <w:rPr>
          <w:rFonts w:ascii="仿宋" w:hAnsi="仿宋" w:eastAsia="仿宋" w:cs="仿宋"/>
          <w:bCs/>
          <w:sz w:val="21"/>
          <w:szCs w:val="21"/>
        </w:rPr>
      </w:pPr>
      <w:r>
        <w:rPr>
          <w:rFonts w:hint="eastAsia" w:ascii="仿宋" w:hAnsi="仿宋" w:eastAsia="仿宋" w:cs="仿宋"/>
          <w:bCs/>
          <w:sz w:val="21"/>
          <w:szCs w:val="21"/>
        </w:rPr>
        <w:t>B：输入CA密码</w:t>
      </w:r>
    </w:p>
    <w:p w14:paraId="41682602">
      <w:pPr>
        <w:spacing w:line="360" w:lineRule="auto"/>
        <w:rPr>
          <w:rFonts w:ascii="仿宋" w:hAnsi="仿宋" w:eastAsia="仿宋" w:cs="仿宋"/>
          <w:bCs/>
          <w:sz w:val="21"/>
          <w:szCs w:val="21"/>
        </w:rPr>
      </w:pPr>
      <w:r>
        <w:rPr>
          <w:rFonts w:hint="eastAsia" w:ascii="仿宋" w:hAnsi="仿宋" w:eastAsia="仿宋" w:cs="仿宋"/>
          <w:bCs/>
          <w:sz w:val="21"/>
          <w:szCs w:val="21"/>
        </w:rPr>
        <w:t>C：点击【确定】按钮，发送至</w:t>
      </w:r>
      <w:r>
        <w:rPr>
          <w:rFonts w:hint="eastAsia" w:ascii="仿宋" w:hAnsi="仿宋" w:eastAsia="仿宋" w:cs="仿宋"/>
          <w:bCs/>
          <w:sz w:val="21"/>
          <w:szCs w:val="21"/>
          <w:lang w:eastAsia="zh-CN"/>
        </w:rPr>
        <w:t>采购负责人</w:t>
      </w:r>
      <w:r>
        <w:rPr>
          <w:rFonts w:hint="eastAsia" w:ascii="仿宋" w:hAnsi="仿宋" w:eastAsia="仿宋" w:cs="仿宋"/>
          <w:bCs/>
          <w:sz w:val="21"/>
          <w:szCs w:val="21"/>
        </w:rPr>
        <w:t>告知已经接收到了此条澄清；点击【取消】按钮，CA签名弹框消失</w:t>
      </w:r>
    </w:p>
    <w:p w14:paraId="1A567DEE">
      <w:pPr>
        <w:pStyle w:val="3"/>
        <w:numPr>
          <w:ilvl w:val="1"/>
          <w:numId w:val="1"/>
        </w:numPr>
        <w:spacing w:before="20" w:after="20" w:line="360" w:lineRule="auto"/>
        <w:ind w:left="0" w:firstLine="0"/>
        <w:rPr>
          <w:rFonts w:ascii="仿宋" w:hAnsi="仿宋" w:eastAsia="仿宋" w:cs="仿宋"/>
          <w:sz w:val="21"/>
          <w:szCs w:val="21"/>
        </w:rPr>
      </w:pPr>
      <w:bookmarkStart w:id="38" w:name="_Toc6332"/>
      <w:bookmarkStart w:id="39" w:name="_Toc26142"/>
      <w:bookmarkStart w:id="40" w:name="_Toc4226"/>
      <w:r>
        <w:rPr>
          <w:rFonts w:hint="eastAsia" w:ascii="仿宋" w:hAnsi="仿宋" w:eastAsia="仿宋" w:cs="仿宋"/>
          <w:sz w:val="21"/>
          <w:szCs w:val="21"/>
        </w:rPr>
        <w:t>投标文件管理</w:t>
      </w:r>
      <w:bookmarkEnd w:id="38"/>
      <w:bookmarkEnd w:id="39"/>
      <w:bookmarkEnd w:id="40"/>
    </w:p>
    <w:p w14:paraId="192F2845">
      <w:pPr>
        <w:pStyle w:val="4"/>
        <w:numPr>
          <w:ilvl w:val="2"/>
          <w:numId w:val="1"/>
        </w:numPr>
        <w:spacing w:before="20" w:after="20" w:line="360" w:lineRule="auto"/>
        <w:rPr>
          <w:rFonts w:ascii="仿宋" w:hAnsi="仿宋" w:eastAsia="仿宋" w:cs="仿宋"/>
          <w:sz w:val="21"/>
          <w:szCs w:val="21"/>
        </w:rPr>
      </w:pPr>
      <w:bookmarkStart w:id="41" w:name="_Toc6494"/>
      <w:bookmarkStart w:id="42" w:name="_Toc23860"/>
      <w:bookmarkStart w:id="43" w:name="_Toc1031"/>
      <w:r>
        <w:rPr>
          <w:rFonts w:hint="eastAsia" w:ascii="仿宋" w:hAnsi="仿宋" w:eastAsia="仿宋" w:cs="仿宋"/>
          <w:sz w:val="21"/>
          <w:szCs w:val="21"/>
        </w:rPr>
        <w:t>客户端编制投标文件</w:t>
      </w:r>
      <w:bookmarkEnd w:id="41"/>
      <w:bookmarkEnd w:id="42"/>
      <w:bookmarkEnd w:id="43"/>
    </w:p>
    <w:p w14:paraId="2D9B580F">
      <w:pPr>
        <w:spacing w:line="360" w:lineRule="auto"/>
        <w:ind w:firstLine="420" w:firstLineChars="200"/>
        <w:rPr>
          <w:rFonts w:ascii="仿宋" w:hAnsi="仿宋" w:eastAsia="仿宋" w:cs="仿宋"/>
          <w:sz w:val="21"/>
          <w:szCs w:val="21"/>
        </w:rPr>
      </w:pPr>
      <w:bookmarkStart w:id="44" w:name="_绑定CA证书"/>
      <w:bookmarkEnd w:id="44"/>
      <w:r>
        <w:rPr>
          <w:rFonts w:hint="eastAsia" w:ascii="仿宋" w:hAnsi="仿宋" w:eastAsia="仿宋" w:cs="仿宋"/>
          <w:sz w:val="21"/>
          <w:szCs w:val="21"/>
          <w:lang w:val="en-US" w:eastAsia="zh-CN"/>
        </w:rPr>
        <w:t>邀请招标项目，需要使用</w:t>
      </w:r>
      <w:r>
        <w:rPr>
          <w:rFonts w:hint="eastAsia" w:ascii="仿宋" w:hAnsi="仿宋" w:eastAsia="仿宋" w:cs="仿宋"/>
          <w:sz w:val="21"/>
          <w:szCs w:val="21"/>
        </w:rPr>
        <w:t>投标客户端编制投标文件</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并且使用CA对投标文件进行加密和解密，</w:t>
      </w:r>
      <w:r>
        <w:rPr>
          <w:rFonts w:hint="eastAsia" w:ascii="仿宋" w:hAnsi="仿宋" w:eastAsia="仿宋" w:cs="仿宋"/>
          <w:sz w:val="21"/>
          <w:szCs w:val="21"/>
        </w:rPr>
        <w:t>投标客户端编制投标文件请参考“</w:t>
      </w:r>
      <w:r>
        <w:rPr>
          <w:rFonts w:hint="eastAsia" w:ascii="仿宋" w:hAnsi="仿宋" w:eastAsia="仿宋" w:cs="仿宋"/>
          <w:b/>
          <w:bCs/>
          <w:sz w:val="21"/>
          <w:szCs w:val="21"/>
        </w:rPr>
        <w:t>中信泰富能源采购管理平台-“投标客户端”操作手册-V1.0</w:t>
      </w:r>
      <w:r>
        <w:rPr>
          <w:rFonts w:hint="eastAsia" w:ascii="仿宋" w:hAnsi="仿宋" w:eastAsia="仿宋" w:cs="仿宋"/>
          <w:sz w:val="21"/>
          <w:szCs w:val="21"/>
        </w:rPr>
        <w:t>”分册，</w:t>
      </w:r>
      <w:r>
        <w:rPr>
          <w:rFonts w:hint="eastAsia" w:ascii="仿宋" w:hAnsi="仿宋" w:eastAsia="仿宋" w:cs="仿宋"/>
          <w:sz w:val="21"/>
          <w:szCs w:val="21"/>
          <w:lang w:val="en-US" w:eastAsia="zh-CN"/>
        </w:rPr>
        <w:t>CA申请及CA如何使用</w:t>
      </w:r>
      <w:r>
        <w:rPr>
          <w:rFonts w:hint="eastAsia" w:ascii="仿宋" w:hAnsi="仿宋" w:eastAsia="仿宋" w:cs="仿宋"/>
          <w:sz w:val="21"/>
          <w:szCs w:val="21"/>
        </w:rPr>
        <w:t>请参考“</w:t>
      </w:r>
      <w:r>
        <w:rPr>
          <w:rFonts w:hint="eastAsia" w:ascii="仿宋" w:hAnsi="仿宋" w:eastAsia="仿宋" w:cs="仿宋"/>
          <w:b/>
          <w:bCs/>
          <w:sz w:val="21"/>
          <w:szCs w:val="21"/>
        </w:rPr>
        <w:t>中信泰富能源采购管理平台-“</w:t>
      </w:r>
      <w:r>
        <w:rPr>
          <w:rFonts w:hint="eastAsia" w:ascii="仿宋" w:hAnsi="仿宋" w:eastAsia="仿宋" w:cs="仿宋"/>
          <w:b/>
          <w:bCs/>
          <w:sz w:val="21"/>
          <w:szCs w:val="21"/>
          <w:lang w:val="en-US" w:eastAsia="zh-CN"/>
        </w:rPr>
        <w:t>CA使用说明</w:t>
      </w:r>
      <w:r>
        <w:rPr>
          <w:rFonts w:hint="eastAsia" w:ascii="仿宋" w:hAnsi="仿宋" w:eastAsia="仿宋" w:cs="仿宋"/>
          <w:b/>
          <w:bCs/>
          <w:sz w:val="21"/>
          <w:szCs w:val="21"/>
        </w:rPr>
        <w:t>”</w:t>
      </w:r>
      <w:r>
        <w:rPr>
          <w:rFonts w:hint="eastAsia" w:ascii="仿宋" w:hAnsi="仿宋" w:eastAsia="仿宋" w:cs="仿宋"/>
          <w:sz w:val="21"/>
          <w:szCs w:val="21"/>
        </w:rPr>
        <w:t>分册，此处不做赘述。</w:t>
      </w:r>
    </w:p>
    <w:p w14:paraId="5E284968">
      <w:pPr>
        <w:pStyle w:val="4"/>
        <w:numPr>
          <w:ilvl w:val="2"/>
          <w:numId w:val="1"/>
        </w:numPr>
        <w:spacing w:before="20" w:after="20" w:line="360" w:lineRule="auto"/>
        <w:rPr>
          <w:rFonts w:ascii="仿宋" w:hAnsi="仿宋" w:eastAsia="仿宋" w:cs="仿宋"/>
          <w:sz w:val="21"/>
          <w:szCs w:val="21"/>
        </w:rPr>
      </w:pPr>
      <w:bookmarkStart w:id="45" w:name="_绑定CA证书_1"/>
      <w:bookmarkEnd w:id="45"/>
      <w:bookmarkStart w:id="46" w:name="_Toc30944"/>
      <w:bookmarkStart w:id="47" w:name="_Toc12043"/>
      <w:bookmarkStart w:id="48" w:name="_Toc3576"/>
      <w:r>
        <w:rPr>
          <w:rFonts w:hint="eastAsia" w:ascii="仿宋" w:hAnsi="仿宋" w:eastAsia="仿宋" w:cs="仿宋"/>
          <w:sz w:val="21"/>
          <w:szCs w:val="21"/>
        </w:rPr>
        <w:t>绑定CA证书</w:t>
      </w:r>
      <w:bookmarkEnd w:id="46"/>
      <w:bookmarkEnd w:id="47"/>
      <w:bookmarkEnd w:id="48"/>
    </w:p>
    <w:p w14:paraId="6069E6D6">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网上开标项目，投标人在递交投标文件之前需要先绑定CA，目前仅支持</w:t>
      </w:r>
      <w:r>
        <w:rPr>
          <w:rFonts w:hint="eastAsia" w:ascii="仿宋" w:hAnsi="仿宋" w:eastAsia="仿宋" w:cs="仿宋"/>
          <w:sz w:val="21"/>
          <w:szCs w:val="21"/>
          <w:lang w:val="en-US" w:eastAsia="zh-CN"/>
        </w:rPr>
        <w:t>西部</w:t>
      </w:r>
      <w:r>
        <w:rPr>
          <w:rFonts w:hint="eastAsia" w:ascii="仿宋" w:hAnsi="仿宋" w:eastAsia="仿宋" w:cs="仿宋"/>
          <w:sz w:val="21"/>
          <w:szCs w:val="21"/>
        </w:rPr>
        <w:t>CA绑定，点击【系统管理】-【证书管理】-【CA绑定】，进入如下</w:t>
      </w:r>
      <w:r>
        <w:rPr>
          <w:rFonts w:hint="eastAsia" w:ascii="仿宋" w:hAnsi="仿宋" w:eastAsia="仿宋" w:cs="仿宋"/>
          <w:b/>
          <w:bCs/>
          <w:sz w:val="21"/>
          <w:szCs w:val="21"/>
        </w:rPr>
        <w:t xml:space="preserve"> </w:t>
      </w:r>
      <w:r>
        <w:rPr>
          <w:rFonts w:hint="eastAsia" w:ascii="仿宋" w:hAnsi="仿宋" w:eastAsia="仿宋" w:cs="仿宋"/>
          <w:sz w:val="21"/>
          <w:szCs w:val="21"/>
        </w:rPr>
        <w:t>页面：</w:t>
      </w:r>
    </w:p>
    <w:p w14:paraId="0E39A6D8">
      <w:pPr>
        <w:rPr>
          <w:rFonts w:ascii="仿宋" w:hAnsi="仿宋" w:eastAsia="仿宋" w:cs="仿宋"/>
          <w:sz w:val="21"/>
          <w:szCs w:val="21"/>
        </w:rPr>
      </w:pPr>
      <w:r>
        <w:drawing>
          <wp:inline distT="0" distB="0" distL="114300" distR="114300">
            <wp:extent cx="5266690" cy="1558290"/>
            <wp:effectExtent l="0" t="0" r="6350" b="1143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4"/>
                    <pic:cNvPicPr>
                      <a:picLocks noChangeAspect="1"/>
                    </pic:cNvPicPr>
                  </pic:nvPicPr>
                  <pic:blipFill>
                    <a:blip r:embed="rId19"/>
                    <a:stretch>
                      <a:fillRect/>
                    </a:stretch>
                  </pic:blipFill>
                  <pic:spPr>
                    <a:xfrm>
                      <a:off x="0" y="0"/>
                      <a:ext cx="5266690" cy="1558290"/>
                    </a:xfrm>
                    <a:prstGeom prst="rect">
                      <a:avLst/>
                    </a:prstGeom>
                    <a:noFill/>
                    <a:ln>
                      <a:noFill/>
                    </a:ln>
                  </pic:spPr>
                </pic:pic>
              </a:graphicData>
            </a:graphic>
          </wp:inline>
        </w:drawing>
      </w:r>
    </w:p>
    <w:p w14:paraId="1F074E93">
      <w:pPr>
        <w:spacing w:line="360" w:lineRule="auto"/>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21942C22">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582932D1">
      <w:pPr>
        <w:spacing w:line="360" w:lineRule="auto"/>
        <w:rPr>
          <w:rFonts w:ascii="仿宋" w:hAnsi="仿宋" w:eastAsia="仿宋" w:cs="仿宋"/>
          <w:b/>
          <w:sz w:val="21"/>
          <w:szCs w:val="21"/>
        </w:rPr>
      </w:pPr>
      <w:r>
        <w:rPr>
          <w:rFonts w:hint="eastAsia" w:ascii="仿宋" w:hAnsi="仿宋" w:eastAsia="仿宋" w:cs="仿宋"/>
          <w:sz w:val="21"/>
          <w:szCs w:val="21"/>
        </w:rPr>
        <w:t>A：点击【CA绑定】，弹出如下</w:t>
      </w:r>
      <w:r>
        <w:rPr>
          <w:rFonts w:hint="eastAsia" w:ascii="仿宋" w:hAnsi="仿宋" w:eastAsia="仿宋" w:cs="仿宋"/>
          <w:b/>
          <w:bCs/>
          <w:sz w:val="21"/>
          <w:szCs w:val="21"/>
        </w:rPr>
        <w:t xml:space="preserve"> </w:t>
      </w:r>
      <w:r>
        <w:rPr>
          <w:rFonts w:hint="eastAsia" w:ascii="仿宋" w:hAnsi="仿宋" w:eastAsia="仿宋" w:cs="仿宋"/>
          <w:sz w:val="21"/>
          <w:szCs w:val="21"/>
        </w:rPr>
        <w:t>弹框：</w:t>
      </w:r>
      <w:r>
        <w:rPr>
          <w:rFonts w:hint="eastAsia" w:ascii="仿宋" w:hAnsi="仿宋" w:eastAsia="仿宋" w:cs="仿宋"/>
          <w:sz w:val="21"/>
          <w:szCs w:val="21"/>
        </w:rPr>
        <w:br w:type="textWrapping"/>
      </w:r>
      <w:r>
        <w:drawing>
          <wp:inline distT="0" distB="0" distL="114300" distR="114300">
            <wp:extent cx="4968240" cy="1676400"/>
            <wp:effectExtent l="0" t="0" r="0" b="0"/>
            <wp:docPr id="3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
                    <pic:cNvPicPr>
                      <a:picLocks noChangeAspect="1"/>
                    </pic:cNvPicPr>
                  </pic:nvPicPr>
                  <pic:blipFill>
                    <a:blip r:embed="rId20"/>
                    <a:stretch>
                      <a:fillRect/>
                    </a:stretch>
                  </pic:blipFill>
                  <pic:spPr>
                    <a:xfrm>
                      <a:off x="0" y="0"/>
                      <a:ext cx="4968240" cy="1676400"/>
                    </a:xfrm>
                    <a:prstGeom prst="rect">
                      <a:avLst/>
                    </a:prstGeom>
                    <a:noFill/>
                    <a:ln>
                      <a:noFill/>
                    </a:ln>
                  </pic:spPr>
                </pic:pic>
              </a:graphicData>
            </a:graphic>
          </wp:inline>
        </w:drawing>
      </w:r>
    </w:p>
    <w:p w14:paraId="0FF46159">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6E3B6AEA">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651D559E">
      <w:pPr>
        <w:spacing w:line="360" w:lineRule="auto"/>
        <w:rPr>
          <w:rFonts w:ascii="仿宋" w:hAnsi="仿宋" w:eastAsia="仿宋" w:cs="仿宋"/>
          <w:sz w:val="21"/>
          <w:szCs w:val="21"/>
        </w:rPr>
      </w:pPr>
      <w:r>
        <w:rPr>
          <w:rFonts w:hint="eastAsia" w:ascii="仿宋" w:hAnsi="仿宋" w:eastAsia="仿宋" w:cs="仿宋"/>
          <w:sz w:val="21"/>
          <w:szCs w:val="21"/>
        </w:rPr>
        <w:t>（计算机USB插口插入CA）</w:t>
      </w:r>
    </w:p>
    <w:p w14:paraId="2E2341AA">
      <w:pPr>
        <w:spacing w:line="360" w:lineRule="auto"/>
        <w:rPr>
          <w:rFonts w:ascii="仿宋" w:hAnsi="仿宋" w:eastAsia="仿宋" w:cs="仿宋"/>
          <w:sz w:val="21"/>
          <w:szCs w:val="21"/>
        </w:rPr>
      </w:pPr>
      <w:r>
        <w:rPr>
          <w:rFonts w:hint="eastAsia" w:ascii="仿宋" w:hAnsi="仿宋" w:eastAsia="仿宋" w:cs="仿宋"/>
          <w:sz w:val="21"/>
          <w:szCs w:val="21"/>
        </w:rPr>
        <w:t>A：点击弹出下拉框，从下拉框中选择CA类型</w:t>
      </w:r>
    </w:p>
    <w:p w14:paraId="7C19136E">
      <w:pPr>
        <w:spacing w:line="360" w:lineRule="auto"/>
        <w:rPr>
          <w:rFonts w:ascii="仿宋" w:hAnsi="仿宋" w:eastAsia="仿宋" w:cs="仿宋"/>
          <w:sz w:val="21"/>
          <w:szCs w:val="21"/>
        </w:rPr>
      </w:pPr>
      <w:r>
        <w:rPr>
          <w:rFonts w:hint="eastAsia" w:ascii="仿宋" w:hAnsi="仿宋" w:eastAsia="仿宋" w:cs="仿宋"/>
          <w:sz w:val="21"/>
          <w:szCs w:val="21"/>
        </w:rPr>
        <w:t>B：输入已插入的CA密码</w:t>
      </w:r>
    </w:p>
    <w:p w14:paraId="1579C3EC">
      <w:pPr>
        <w:spacing w:line="360" w:lineRule="auto"/>
        <w:rPr>
          <w:rFonts w:ascii="仿宋" w:hAnsi="仿宋" w:eastAsia="仿宋" w:cs="仿宋"/>
          <w:sz w:val="21"/>
          <w:szCs w:val="21"/>
        </w:rPr>
      </w:pPr>
      <w:r>
        <w:rPr>
          <w:rFonts w:hint="eastAsia" w:ascii="仿宋" w:hAnsi="仿宋" w:eastAsia="仿宋" w:cs="仿宋"/>
          <w:sz w:val="21"/>
          <w:szCs w:val="21"/>
        </w:rPr>
        <w:t>C：点击【CA登录】，弹出CA绑定页面，如下</w:t>
      </w:r>
      <w:r>
        <w:rPr>
          <w:rFonts w:hint="eastAsia" w:ascii="仿宋" w:hAnsi="仿宋" w:eastAsia="仿宋" w:cs="仿宋"/>
          <w:b/>
          <w:bCs/>
          <w:sz w:val="21"/>
          <w:szCs w:val="21"/>
        </w:rPr>
        <w:t xml:space="preserve"> </w:t>
      </w:r>
    </w:p>
    <w:p w14:paraId="1054997B">
      <w:pPr>
        <w:spacing w:line="360" w:lineRule="auto"/>
        <w:rPr>
          <w:rFonts w:ascii="仿宋" w:hAnsi="仿宋" w:eastAsia="仿宋" w:cs="仿宋"/>
          <w:sz w:val="21"/>
          <w:szCs w:val="21"/>
        </w:rPr>
      </w:pPr>
      <w:r>
        <w:drawing>
          <wp:inline distT="0" distB="0" distL="114300" distR="114300">
            <wp:extent cx="5082540" cy="2217420"/>
            <wp:effectExtent l="0" t="0" r="7620" b="7620"/>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21"/>
                    <a:stretch>
                      <a:fillRect/>
                    </a:stretch>
                  </pic:blipFill>
                  <pic:spPr>
                    <a:xfrm>
                      <a:off x="0" y="0"/>
                      <a:ext cx="5082540" cy="2217420"/>
                    </a:xfrm>
                    <a:prstGeom prst="rect">
                      <a:avLst/>
                    </a:prstGeom>
                    <a:noFill/>
                    <a:ln>
                      <a:noFill/>
                    </a:ln>
                  </pic:spPr>
                </pic:pic>
              </a:graphicData>
            </a:graphic>
          </wp:inline>
        </w:drawing>
      </w:r>
    </w:p>
    <w:p w14:paraId="301ED649">
      <w:pPr>
        <w:spacing w:line="360" w:lineRule="auto"/>
        <w:ind w:firstLine="422" w:firstLineChars="200"/>
        <w:jc w:val="center"/>
        <w:rPr>
          <w:rFonts w:ascii="仿宋" w:hAnsi="仿宋" w:eastAsia="仿宋" w:cs="仿宋"/>
          <w:b/>
          <w:sz w:val="21"/>
          <w:szCs w:val="21"/>
        </w:rPr>
      </w:pPr>
      <w:r>
        <w:rPr>
          <w:rFonts w:hint="eastAsia" w:ascii="仿宋" w:hAnsi="仿宋" w:eastAsia="仿宋" w:cs="仿宋"/>
          <w:b/>
          <w:sz w:val="21"/>
          <w:szCs w:val="21"/>
        </w:rPr>
        <w:t xml:space="preserve"> </w:t>
      </w:r>
    </w:p>
    <w:p w14:paraId="76E357D7">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337CEF80">
      <w:pPr>
        <w:spacing w:line="360" w:lineRule="auto"/>
        <w:rPr>
          <w:rFonts w:ascii="仿宋" w:hAnsi="仿宋" w:eastAsia="仿宋" w:cs="仿宋"/>
          <w:sz w:val="21"/>
          <w:szCs w:val="21"/>
        </w:rPr>
      </w:pPr>
      <w:r>
        <w:rPr>
          <w:rFonts w:hint="eastAsia" w:ascii="仿宋" w:hAnsi="仿宋" w:eastAsia="仿宋" w:cs="仿宋"/>
          <w:sz w:val="21"/>
          <w:szCs w:val="21"/>
        </w:rPr>
        <w:t>A：显示此CA相关信息</w:t>
      </w:r>
    </w:p>
    <w:p w14:paraId="12F562F8">
      <w:pPr>
        <w:spacing w:line="360" w:lineRule="auto"/>
        <w:rPr>
          <w:rFonts w:ascii="仿宋" w:hAnsi="仿宋" w:eastAsia="仿宋" w:cs="仿宋"/>
          <w:sz w:val="21"/>
          <w:szCs w:val="21"/>
        </w:rPr>
      </w:pPr>
      <w:r>
        <w:rPr>
          <w:rFonts w:hint="eastAsia" w:ascii="仿宋" w:hAnsi="仿宋" w:eastAsia="仿宋" w:cs="仿宋"/>
          <w:sz w:val="21"/>
          <w:szCs w:val="21"/>
        </w:rPr>
        <w:t>B：点击【绑定】，下面的列表中显示CA证书详细信息，如</w:t>
      </w:r>
      <w:r>
        <w:rPr>
          <w:rFonts w:hint="eastAsia" w:ascii="仿宋" w:hAnsi="仿宋" w:eastAsia="仿宋" w:cs="仿宋"/>
          <w:b/>
          <w:bCs/>
          <w:sz w:val="21"/>
          <w:szCs w:val="21"/>
        </w:rPr>
        <w:t xml:space="preserve"> </w:t>
      </w:r>
      <w:r>
        <w:rPr>
          <w:rFonts w:hint="eastAsia" w:ascii="仿宋" w:hAnsi="仿宋" w:eastAsia="仿宋" w:cs="仿宋"/>
          <w:sz w:val="21"/>
          <w:szCs w:val="21"/>
        </w:rPr>
        <w:t>，该CA与该投标人唯一对应，CA即代表了投标人的身份。</w:t>
      </w:r>
    </w:p>
    <w:p w14:paraId="0015269B">
      <w:pPr>
        <w:spacing w:line="360" w:lineRule="auto"/>
        <w:rPr>
          <w:rFonts w:ascii="仿宋" w:hAnsi="仿宋" w:eastAsia="仿宋" w:cs="仿宋"/>
          <w:sz w:val="21"/>
          <w:szCs w:val="21"/>
        </w:rPr>
      </w:pPr>
      <w:r>
        <w:drawing>
          <wp:inline distT="0" distB="0" distL="114300" distR="114300">
            <wp:extent cx="5264150" cy="516890"/>
            <wp:effectExtent l="0" t="0" r="8890" b="1270"/>
            <wp:docPr id="3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
                    <pic:cNvPicPr>
                      <a:picLocks noChangeAspect="1"/>
                    </pic:cNvPicPr>
                  </pic:nvPicPr>
                  <pic:blipFill>
                    <a:blip r:embed="rId22"/>
                    <a:stretch>
                      <a:fillRect/>
                    </a:stretch>
                  </pic:blipFill>
                  <pic:spPr>
                    <a:xfrm>
                      <a:off x="0" y="0"/>
                      <a:ext cx="5264150" cy="516890"/>
                    </a:xfrm>
                    <a:prstGeom prst="rect">
                      <a:avLst/>
                    </a:prstGeom>
                    <a:noFill/>
                    <a:ln>
                      <a:noFill/>
                    </a:ln>
                  </pic:spPr>
                </pic:pic>
              </a:graphicData>
            </a:graphic>
          </wp:inline>
        </w:drawing>
      </w:r>
    </w:p>
    <w:p w14:paraId="59B86426">
      <w:pPr>
        <w:jc w:val="center"/>
        <w:rPr>
          <w:rFonts w:ascii="仿宋" w:hAnsi="仿宋" w:eastAsia="仿宋" w:cs="仿宋"/>
          <w:sz w:val="21"/>
          <w:szCs w:val="21"/>
        </w:rPr>
      </w:pPr>
      <w:r>
        <w:rPr>
          <w:rFonts w:hint="eastAsia" w:ascii="仿宋" w:hAnsi="仿宋" w:eastAsia="仿宋" w:cs="仿宋"/>
          <w:b/>
          <w:sz w:val="21"/>
          <w:szCs w:val="21"/>
        </w:rPr>
        <w:t xml:space="preserve"> </w:t>
      </w:r>
    </w:p>
    <w:p w14:paraId="1B72FE87">
      <w:pPr>
        <w:pStyle w:val="4"/>
        <w:numPr>
          <w:ilvl w:val="2"/>
          <w:numId w:val="1"/>
        </w:numPr>
        <w:spacing w:before="20" w:after="20" w:line="360" w:lineRule="auto"/>
        <w:rPr>
          <w:rFonts w:ascii="仿宋" w:hAnsi="仿宋" w:eastAsia="仿宋" w:cs="仿宋"/>
          <w:sz w:val="21"/>
          <w:szCs w:val="21"/>
        </w:rPr>
      </w:pPr>
      <w:bookmarkStart w:id="49" w:name="_递交投标文件"/>
      <w:bookmarkEnd w:id="49"/>
      <w:bookmarkStart w:id="50" w:name="_Toc31693"/>
      <w:bookmarkStart w:id="51" w:name="_Toc3264"/>
      <w:bookmarkStart w:id="52" w:name="_Toc5235"/>
      <w:r>
        <w:rPr>
          <w:rFonts w:hint="eastAsia" w:ascii="仿宋" w:hAnsi="仿宋" w:eastAsia="仿宋" w:cs="仿宋"/>
          <w:sz w:val="21"/>
          <w:szCs w:val="21"/>
        </w:rPr>
        <w:t>递交投标文件</w:t>
      </w:r>
      <w:bookmarkEnd w:id="50"/>
      <w:bookmarkEnd w:id="51"/>
      <w:bookmarkEnd w:id="52"/>
    </w:p>
    <w:p w14:paraId="6CFF2FB5">
      <w:pPr>
        <w:spacing w:line="360" w:lineRule="auto"/>
        <w:rPr>
          <w:rFonts w:ascii="仿宋" w:hAnsi="仿宋" w:eastAsia="仿宋" w:cs="仿宋"/>
          <w:sz w:val="21"/>
          <w:szCs w:val="21"/>
        </w:rPr>
      </w:pPr>
      <w:r>
        <w:rPr>
          <w:rFonts w:hint="eastAsia" w:ascii="仿宋" w:hAnsi="仿宋" w:eastAsia="仿宋" w:cs="仿宋"/>
          <w:sz w:val="21"/>
          <w:szCs w:val="21"/>
        </w:rPr>
        <w:t>投标文件编制完成且CA绑定完成之后，即可递交投标文件，点击项目工作台的【递交投标文件】按钮进入如下页面</w:t>
      </w:r>
      <w:r>
        <w:rPr>
          <w:rFonts w:hint="eastAsia" w:ascii="仿宋" w:hAnsi="仿宋" w:eastAsia="仿宋" w:cs="仿宋"/>
          <w:b/>
          <w:bCs/>
          <w:sz w:val="21"/>
          <w:szCs w:val="21"/>
        </w:rPr>
        <w:t xml:space="preserve"> </w:t>
      </w:r>
      <w:r>
        <w:rPr>
          <w:rFonts w:hint="eastAsia" w:ascii="仿宋" w:hAnsi="仿宋" w:eastAsia="仿宋" w:cs="仿宋"/>
          <w:sz w:val="21"/>
          <w:szCs w:val="21"/>
        </w:rPr>
        <w:t>：</w:t>
      </w:r>
    </w:p>
    <w:p w14:paraId="6D4F4C00">
      <w:pPr>
        <w:rPr>
          <w:rFonts w:ascii="仿宋" w:hAnsi="仿宋" w:eastAsia="仿宋" w:cs="仿宋"/>
          <w:sz w:val="21"/>
          <w:szCs w:val="21"/>
        </w:rPr>
      </w:pPr>
      <w:r>
        <w:drawing>
          <wp:inline distT="0" distB="0" distL="114300" distR="114300">
            <wp:extent cx="5273675" cy="1672590"/>
            <wp:effectExtent l="0" t="0" r="14605" b="3810"/>
            <wp:docPr id="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5"/>
                    <pic:cNvPicPr>
                      <a:picLocks noChangeAspect="1"/>
                    </pic:cNvPicPr>
                  </pic:nvPicPr>
                  <pic:blipFill>
                    <a:blip r:embed="rId23"/>
                    <a:stretch>
                      <a:fillRect/>
                    </a:stretch>
                  </pic:blipFill>
                  <pic:spPr>
                    <a:xfrm>
                      <a:off x="0" y="0"/>
                      <a:ext cx="5273675" cy="1672590"/>
                    </a:xfrm>
                    <a:prstGeom prst="rect">
                      <a:avLst/>
                    </a:prstGeom>
                    <a:noFill/>
                    <a:ln>
                      <a:noFill/>
                    </a:ln>
                  </pic:spPr>
                </pic:pic>
              </a:graphicData>
            </a:graphic>
          </wp:inline>
        </w:drawing>
      </w:r>
    </w:p>
    <w:p w14:paraId="253C2E13">
      <w:pPr>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050F39A0">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25E66AAD">
      <w:pPr>
        <w:spacing w:line="360" w:lineRule="auto"/>
        <w:rPr>
          <w:rFonts w:ascii="仿宋" w:hAnsi="仿宋" w:eastAsia="仿宋" w:cs="仿宋"/>
          <w:sz w:val="21"/>
          <w:szCs w:val="21"/>
        </w:rPr>
      </w:pPr>
      <w:r>
        <w:rPr>
          <w:rFonts w:hint="eastAsia" w:ascii="仿宋" w:hAnsi="仿宋" w:eastAsia="仿宋" w:cs="仿宋"/>
          <w:sz w:val="21"/>
          <w:szCs w:val="21"/>
        </w:rPr>
        <w:t>A：对于递交状态、递交截止时间、截止时间倒计时等信息显示，递交截止时间到，将不允许递交投标文件</w:t>
      </w:r>
    </w:p>
    <w:p w14:paraId="7254DD05">
      <w:pPr>
        <w:spacing w:line="360" w:lineRule="auto"/>
        <w:rPr>
          <w:rFonts w:ascii="仿宋" w:hAnsi="仿宋" w:eastAsia="仿宋" w:cs="仿宋"/>
          <w:sz w:val="21"/>
          <w:szCs w:val="21"/>
        </w:rPr>
      </w:pPr>
      <w:r>
        <w:rPr>
          <w:rFonts w:hint="eastAsia" w:ascii="仿宋" w:hAnsi="仿宋" w:eastAsia="仿宋" w:cs="仿宋"/>
          <w:sz w:val="21"/>
          <w:szCs w:val="21"/>
        </w:rPr>
        <w:t>B：开标参与人姓名、开标参与人手机、邮箱默认带出，可修改，必填项</w:t>
      </w:r>
    </w:p>
    <w:p w14:paraId="6E72CF5E">
      <w:pPr>
        <w:spacing w:line="360" w:lineRule="auto"/>
        <w:rPr>
          <w:rFonts w:hint="eastAsia" w:ascii="仿宋" w:hAnsi="仿宋" w:eastAsia="仿宋" w:cs="仿宋"/>
          <w:sz w:val="21"/>
          <w:szCs w:val="21"/>
          <w:lang w:eastAsia="zh-CN"/>
        </w:rPr>
      </w:pPr>
      <w:r>
        <w:rPr>
          <w:rFonts w:hint="eastAsia" w:ascii="仿宋" w:hAnsi="仿宋" w:eastAsia="仿宋" w:cs="仿宋"/>
          <w:sz w:val="21"/>
          <w:szCs w:val="21"/>
        </w:rPr>
        <w:t>C：点击【上传文件】，上传投标客户端编制完成的</w:t>
      </w:r>
      <w:r>
        <w:rPr>
          <w:rFonts w:hint="eastAsia" w:ascii="仿宋" w:hAnsi="仿宋" w:eastAsia="仿宋" w:cs="仿宋"/>
          <w:sz w:val="21"/>
          <w:szCs w:val="21"/>
          <w:lang w:val="en-US" w:eastAsia="zh-CN"/>
        </w:rPr>
        <w:t>etnd格式的</w:t>
      </w:r>
      <w:r>
        <w:rPr>
          <w:rFonts w:hint="eastAsia" w:ascii="仿宋" w:hAnsi="仿宋" w:eastAsia="仿宋" w:cs="仿宋"/>
          <w:sz w:val="21"/>
          <w:szCs w:val="21"/>
        </w:rPr>
        <w:t>投标文件</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商技价文件/资格预审文件/整本文件</w:t>
      </w:r>
      <w:r>
        <w:rPr>
          <w:rFonts w:hint="eastAsia" w:ascii="仿宋" w:hAnsi="仿宋" w:eastAsia="仿宋" w:cs="仿宋"/>
          <w:sz w:val="21"/>
          <w:szCs w:val="21"/>
          <w:lang w:eastAsia="zh-CN"/>
        </w:rPr>
        <w:t>）</w:t>
      </w:r>
    </w:p>
    <w:p w14:paraId="6BA2075D">
      <w:pPr>
        <w:spacing w:line="360" w:lineRule="auto"/>
        <w:rPr>
          <w:rFonts w:ascii="仿宋" w:hAnsi="仿宋" w:eastAsia="仿宋" w:cs="仿宋"/>
          <w:sz w:val="21"/>
          <w:szCs w:val="21"/>
        </w:rPr>
      </w:pPr>
      <w:r>
        <w:rPr>
          <w:rFonts w:hint="eastAsia" w:ascii="仿宋" w:hAnsi="仿宋" w:eastAsia="仿宋" w:cs="仿宋"/>
          <w:sz w:val="21"/>
          <w:szCs w:val="21"/>
        </w:rPr>
        <w:t>D：点击【保存】，页面信息保存，仅自己可见</w:t>
      </w:r>
    </w:p>
    <w:p w14:paraId="1C7E3756">
      <w:pPr>
        <w:spacing w:line="360" w:lineRule="auto"/>
        <w:rPr>
          <w:rFonts w:hint="eastAsia" w:ascii="仿宋" w:hAnsi="仿宋" w:eastAsia="仿宋" w:cs="仿宋"/>
          <w:sz w:val="21"/>
          <w:szCs w:val="21"/>
          <w:lang w:eastAsia="zh-CN"/>
        </w:rPr>
      </w:pPr>
      <w:r>
        <w:rPr>
          <w:rFonts w:hint="eastAsia" w:ascii="仿宋" w:hAnsi="仿宋" w:eastAsia="仿宋" w:cs="仿宋"/>
          <w:sz w:val="21"/>
          <w:szCs w:val="21"/>
        </w:rPr>
        <w:t>E：点击【递交投标文件】，弹出CA登录页面，输入CA类型及密码，点击登录进行CA验证，验证成功后</w:t>
      </w:r>
      <w:r>
        <w:rPr>
          <w:rFonts w:hint="eastAsia" w:ascii="仿宋" w:hAnsi="仿宋" w:eastAsia="仿宋" w:cs="仿宋"/>
          <w:sz w:val="21"/>
          <w:szCs w:val="21"/>
          <w:lang w:val="en-US" w:eastAsia="zh-CN"/>
        </w:rPr>
        <w:t>→</w:t>
      </w:r>
      <w:r>
        <w:rPr>
          <w:rFonts w:hint="eastAsia" w:ascii="仿宋" w:hAnsi="仿宋" w:eastAsia="仿宋" w:cs="仿宋"/>
          <w:sz w:val="21"/>
          <w:szCs w:val="21"/>
        </w:rPr>
        <w:t>确认递交，投标文件递交至</w:t>
      </w:r>
      <w:r>
        <w:rPr>
          <w:rFonts w:hint="eastAsia" w:ascii="仿宋" w:hAnsi="仿宋" w:eastAsia="仿宋" w:cs="仿宋"/>
          <w:sz w:val="21"/>
          <w:szCs w:val="21"/>
          <w:lang w:eastAsia="zh-CN"/>
        </w:rPr>
        <w:t>采购负责人</w:t>
      </w:r>
    </w:p>
    <w:p w14:paraId="716C5687">
      <w:pPr>
        <w:spacing w:line="360" w:lineRule="auto"/>
        <w:rPr>
          <w:rFonts w:ascii="仿宋" w:hAnsi="仿宋" w:eastAsia="仿宋" w:cs="仿宋"/>
          <w:b/>
          <w:bCs/>
          <w:sz w:val="21"/>
          <w:szCs w:val="21"/>
        </w:rPr>
      </w:pPr>
      <w:r>
        <w:rPr>
          <w:rFonts w:hint="eastAsia" w:ascii="仿宋" w:hAnsi="仿宋" w:eastAsia="仿宋" w:cs="仿宋"/>
          <w:sz w:val="21"/>
          <w:szCs w:val="21"/>
        </w:rPr>
        <w:t>投标人成功递交投标文件后，页面显示如下</w:t>
      </w:r>
      <w:r>
        <w:rPr>
          <w:rFonts w:hint="eastAsia" w:ascii="仿宋" w:hAnsi="仿宋" w:eastAsia="仿宋" w:cs="仿宋"/>
          <w:b/>
          <w:bCs/>
          <w:sz w:val="21"/>
          <w:szCs w:val="21"/>
        </w:rPr>
        <w:t xml:space="preserve"> </w:t>
      </w:r>
    </w:p>
    <w:p w14:paraId="12179D0B">
      <w:pPr>
        <w:rPr>
          <w:rFonts w:ascii="仿宋" w:hAnsi="仿宋" w:eastAsia="仿宋" w:cs="仿宋"/>
          <w:sz w:val="21"/>
          <w:szCs w:val="21"/>
        </w:rPr>
      </w:pPr>
      <w:r>
        <w:rPr>
          <w:rFonts w:hint="eastAsia" w:ascii="仿宋" w:hAnsi="仿宋" w:eastAsia="仿宋" w:cs="仿宋"/>
          <w:sz w:val="21"/>
          <w:szCs w:val="21"/>
        </w:rPr>
        <w:drawing>
          <wp:inline distT="0" distB="0" distL="114300" distR="114300">
            <wp:extent cx="5262245" cy="2933700"/>
            <wp:effectExtent l="9525" t="9525" r="16510" b="13335"/>
            <wp:docPr id="114"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35"/>
                    <pic:cNvPicPr>
                      <a:picLocks noChangeAspect="1"/>
                    </pic:cNvPicPr>
                  </pic:nvPicPr>
                  <pic:blipFill>
                    <a:blip r:embed="rId24"/>
                    <a:stretch>
                      <a:fillRect/>
                    </a:stretch>
                  </pic:blipFill>
                  <pic:spPr>
                    <a:xfrm>
                      <a:off x="0" y="0"/>
                      <a:ext cx="5262245" cy="2933700"/>
                    </a:xfrm>
                    <a:prstGeom prst="rect">
                      <a:avLst/>
                    </a:prstGeom>
                    <a:noFill/>
                    <a:ln>
                      <a:solidFill>
                        <a:schemeClr val="bg1">
                          <a:lumMod val="85000"/>
                        </a:schemeClr>
                      </a:solidFill>
                    </a:ln>
                  </pic:spPr>
                </pic:pic>
              </a:graphicData>
            </a:graphic>
          </wp:inline>
        </w:drawing>
      </w:r>
    </w:p>
    <w:p w14:paraId="7F0C6440">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2E48D0C6">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790B6A71">
      <w:pPr>
        <w:spacing w:line="360" w:lineRule="auto"/>
        <w:rPr>
          <w:rFonts w:ascii="仿宋" w:hAnsi="仿宋" w:eastAsia="仿宋" w:cs="仿宋"/>
          <w:sz w:val="21"/>
          <w:szCs w:val="21"/>
        </w:rPr>
      </w:pPr>
      <w:r>
        <w:rPr>
          <w:rFonts w:hint="eastAsia" w:ascii="仿宋" w:hAnsi="仿宋" w:eastAsia="仿宋" w:cs="仿宋"/>
          <w:sz w:val="21"/>
          <w:szCs w:val="21"/>
        </w:rPr>
        <w:t>A：递交投标文件成功后，在开标之前可点击【撤回投标文件】，撤回已递交的投标文件</w:t>
      </w:r>
    </w:p>
    <w:p w14:paraId="4FF7DCD0">
      <w:pPr>
        <w:spacing w:line="360" w:lineRule="auto"/>
        <w:rPr>
          <w:rFonts w:ascii="仿宋" w:hAnsi="仿宋" w:eastAsia="仿宋" w:cs="仿宋"/>
          <w:sz w:val="21"/>
          <w:szCs w:val="21"/>
        </w:rPr>
      </w:pPr>
      <w:r>
        <w:rPr>
          <w:rFonts w:hint="eastAsia" w:ascii="仿宋" w:hAnsi="仿宋" w:eastAsia="仿宋" w:cs="仿宋"/>
          <w:sz w:val="21"/>
          <w:szCs w:val="21"/>
        </w:rPr>
        <w:t>B：点击【回执查看】，弹出回执文件查看页面，如下</w:t>
      </w:r>
      <w:r>
        <w:rPr>
          <w:rFonts w:hint="eastAsia" w:ascii="仿宋" w:hAnsi="仿宋" w:eastAsia="仿宋" w:cs="仿宋"/>
          <w:b/>
          <w:bCs/>
          <w:sz w:val="21"/>
          <w:szCs w:val="21"/>
        </w:rPr>
        <w:t xml:space="preserve"> </w:t>
      </w:r>
    </w:p>
    <w:p w14:paraId="48BDA040">
      <w:pPr>
        <w:rPr>
          <w:rFonts w:ascii="仿宋" w:hAnsi="仿宋" w:eastAsia="仿宋" w:cs="仿宋"/>
          <w:sz w:val="21"/>
          <w:szCs w:val="21"/>
        </w:rPr>
      </w:pPr>
      <w:r>
        <w:drawing>
          <wp:inline distT="0" distB="0" distL="114300" distR="114300">
            <wp:extent cx="5268595" cy="1718310"/>
            <wp:effectExtent l="0" t="0" r="4445" b="3810"/>
            <wp:docPr id="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6"/>
                    <pic:cNvPicPr>
                      <a:picLocks noChangeAspect="1"/>
                    </pic:cNvPicPr>
                  </pic:nvPicPr>
                  <pic:blipFill>
                    <a:blip r:embed="rId25"/>
                    <a:stretch>
                      <a:fillRect/>
                    </a:stretch>
                  </pic:blipFill>
                  <pic:spPr>
                    <a:xfrm>
                      <a:off x="0" y="0"/>
                      <a:ext cx="5268595" cy="1718310"/>
                    </a:xfrm>
                    <a:prstGeom prst="rect">
                      <a:avLst/>
                    </a:prstGeom>
                    <a:noFill/>
                    <a:ln>
                      <a:noFill/>
                    </a:ln>
                  </pic:spPr>
                </pic:pic>
              </a:graphicData>
            </a:graphic>
          </wp:inline>
        </w:drawing>
      </w:r>
    </w:p>
    <w:p w14:paraId="42DDDC09">
      <w:pPr>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321513D5">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055F7A86">
      <w:pPr>
        <w:spacing w:line="360" w:lineRule="auto"/>
        <w:rPr>
          <w:rFonts w:ascii="仿宋" w:hAnsi="仿宋" w:eastAsia="仿宋" w:cs="仿宋"/>
          <w:sz w:val="21"/>
          <w:szCs w:val="21"/>
        </w:rPr>
      </w:pPr>
      <w:r>
        <w:rPr>
          <w:rFonts w:hint="eastAsia" w:ascii="仿宋" w:hAnsi="仿宋" w:eastAsia="仿宋" w:cs="仿宋"/>
          <w:sz w:val="21"/>
          <w:szCs w:val="21"/>
        </w:rPr>
        <w:t>A：点击【下载】，下载递交回执文件</w:t>
      </w:r>
    </w:p>
    <w:p w14:paraId="197B76FD">
      <w:pPr>
        <w:spacing w:line="360" w:lineRule="auto"/>
        <w:rPr>
          <w:rFonts w:ascii="仿宋" w:hAnsi="仿宋" w:eastAsia="仿宋" w:cs="仿宋"/>
          <w:sz w:val="21"/>
          <w:szCs w:val="21"/>
        </w:rPr>
      </w:pPr>
      <w:r>
        <w:rPr>
          <w:rFonts w:hint="eastAsia" w:ascii="仿宋" w:hAnsi="仿宋" w:eastAsia="仿宋" w:cs="仿宋"/>
          <w:sz w:val="21"/>
          <w:szCs w:val="21"/>
        </w:rPr>
        <w:t>B：点击【预览】，预览递交回执文件</w:t>
      </w:r>
    </w:p>
    <w:p w14:paraId="754EAFB3">
      <w:pPr>
        <w:widowControl/>
        <w:jc w:val="left"/>
        <w:rPr>
          <w:rFonts w:ascii="仿宋" w:hAnsi="仿宋" w:eastAsia="仿宋" w:cs="仿宋"/>
          <w:sz w:val="21"/>
          <w:szCs w:val="21"/>
        </w:rPr>
      </w:pPr>
      <w:r>
        <w:rPr>
          <w:rFonts w:hint="eastAsia" w:ascii="仿宋" w:hAnsi="仿宋" w:eastAsia="仿宋" w:cs="仿宋"/>
          <w:sz w:val="21"/>
          <w:szCs w:val="21"/>
        </w:rPr>
        <w:br w:type="page"/>
      </w:r>
    </w:p>
    <w:p w14:paraId="3F51587E">
      <w:pPr>
        <w:pStyle w:val="3"/>
        <w:numPr>
          <w:ilvl w:val="1"/>
          <w:numId w:val="1"/>
        </w:numPr>
        <w:spacing w:before="20" w:after="20" w:line="360" w:lineRule="auto"/>
        <w:ind w:left="0" w:firstLine="0"/>
        <w:rPr>
          <w:rFonts w:ascii="仿宋" w:hAnsi="仿宋" w:eastAsia="仿宋" w:cs="仿宋"/>
          <w:sz w:val="21"/>
          <w:szCs w:val="21"/>
        </w:rPr>
      </w:pPr>
      <w:bookmarkStart w:id="53" w:name="_参与线上开标"/>
      <w:bookmarkEnd w:id="53"/>
      <w:bookmarkStart w:id="54" w:name="_Toc8037"/>
      <w:bookmarkStart w:id="55" w:name="_Toc20673"/>
      <w:bookmarkStart w:id="56" w:name="_Toc2896"/>
      <w:r>
        <w:rPr>
          <w:rFonts w:hint="eastAsia" w:ascii="仿宋" w:hAnsi="仿宋" w:eastAsia="仿宋" w:cs="仿宋"/>
          <w:sz w:val="21"/>
          <w:szCs w:val="21"/>
        </w:rPr>
        <w:t>参与线上开标</w:t>
      </w:r>
      <w:bookmarkEnd w:id="54"/>
      <w:bookmarkEnd w:id="55"/>
      <w:bookmarkEnd w:id="56"/>
    </w:p>
    <w:p w14:paraId="571D6813">
      <w:pPr>
        <w:pStyle w:val="4"/>
        <w:numPr>
          <w:ilvl w:val="2"/>
          <w:numId w:val="1"/>
        </w:numPr>
        <w:spacing w:before="20" w:after="20" w:line="360" w:lineRule="auto"/>
        <w:rPr>
          <w:rFonts w:ascii="仿宋" w:hAnsi="仿宋" w:eastAsia="仿宋" w:cs="仿宋"/>
          <w:sz w:val="21"/>
          <w:szCs w:val="21"/>
        </w:rPr>
      </w:pPr>
      <w:bookmarkStart w:id="57" w:name="_Toc25133"/>
      <w:bookmarkStart w:id="58" w:name="_Toc1982"/>
      <w:bookmarkStart w:id="59" w:name="_Toc13275"/>
      <w:r>
        <w:rPr>
          <w:rFonts w:hint="eastAsia" w:ascii="仿宋" w:hAnsi="仿宋" w:eastAsia="仿宋" w:cs="仿宋"/>
          <w:sz w:val="21"/>
          <w:szCs w:val="21"/>
        </w:rPr>
        <w:t>签到</w:t>
      </w:r>
      <w:bookmarkEnd w:id="57"/>
      <w:bookmarkEnd w:id="58"/>
      <w:bookmarkEnd w:id="59"/>
    </w:p>
    <w:p w14:paraId="0FE02B76">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进入开标大厅有三种方式，分别是首页点击待办点击进入</w:t>
      </w:r>
      <w:r>
        <w:rPr>
          <w:rFonts w:hint="eastAsia" w:ascii="仿宋" w:hAnsi="仿宋" w:eastAsia="仿宋" w:cs="仿宋"/>
          <w:b/>
          <w:bCs/>
          <w:sz w:val="21"/>
          <w:szCs w:val="21"/>
        </w:rPr>
        <w:t xml:space="preserve"> </w:t>
      </w:r>
      <w:r>
        <w:rPr>
          <w:rFonts w:hint="eastAsia" w:ascii="仿宋" w:hAnsi="仿宋" w:eastAsia="仿宋" w:cs="仿宋"/>
          <w:sz w:val="21"/>
          <w:szCs w:val="21"/>
        </w:rPr>
        <w:t>、首页快捷入口点击进入</w:t>
      </w:r>
      <w:r>
        <w:rPr>
          <w:rFonts w:hint="eastAsia" w:ascii="仿宋" w:hAnsi="仿宋" w:eastAsia="仿宋" w:cs="仿宋"/>
          <w:b/>
          <w:bCs/>
          <w:sz w:val="21"/>
          <w:szCs w:val="21"/>
        </w:rPr>
        <w:t xml:space="preserve"> </w:t>
      </w:r>
      <w:r>
        <w:rPr>
          <w:rFonts w:hint="eastAsia" w:ascii="仿宋" w:hAnsi="仿宋" w:eastAsia="仿宋" w:cs="仿宋"/>
          <w:sz w:val="21"/>
          <w:szCs w:val="21"/>
        </w:rPr>
        <w:t>、项目工作台点击</w:t>
      </w:r>
      <w:r>
        <w:rPr>
          <w:rFonts w:hint="eastAsia" w:ascii="仿宋" w:hAnsi="仿宋" w:eastAsia="仿宋" w:cs="仿宋"/>
          <w:b/>
          <w:bCs/>
          <w:sz w:val="21"/>
          <w:szCs w:val="21"/>
        </w:rPr>
        <w:t xml:space="preserve"> </w:t>
      </w:r>
    </w:p>
    <w:p w14:paraId="741E2F8B">
      <w:pPr>
        <w:rPr>
          <w:rFonts w:ascii="仿宋" w:hAnsi="仿宋" w:eastAsia="仿宋" w:cs="仿宋"/>
          <w:sz w:val="21"/>
          <w:szCs w:val="21"/>
        </w:rPr>
      </w:pPr>
      <w:r>
        <w:drawing>
          <wp:inline distT="0" distB="0" distL="114300" distR="114300">
            <wp:extent cx="5267325" cy="2329815"/>
            <wp:effectExtent l="0" t="0" r="5715" b="1905"/>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26"/>
                    <a:stretch>
                      <a:fillRect/>
                    </a:stretch>
                  </pic:blipFill>
                  <pic:spPr>
                    <a:xfrm>
                      <a:off x="0" y="0"/>
                      <a:ext cx="5267325" cy="2329815"/>
                    </a:xfrm>
                    <a:prstGeom prst="rect">
                      <a:avLst/>
                    </a:prstGeom>
                    <a:noFill/>
                    <a:ln>
                      <a:noFill/>
                    </a:ln>
                  </pic:spPr>
                </pic:pic>
              </a:graphicData>
            </a:graphic>
          </wp:inline>
        </w:drawing>
      </w:r>
    </w:p>
    <w:p w14:paraId="23682B4D">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57097953">
      <w:pPr>
        <w:jc w:val="center"/>
        <w:rPr>
          <w:rFonts w:ascii="仿宋" w:hAnsi="仿宋" w:eastAsia="仿宋" w:cs="仿宋"/>
          <w:sz w:val="21"/>
          <w:szCs w:val="21"/>
        </w:rPr>
      </w:pPr>
      <w:r>
        <w:drawing>
          <wp:inline distT="0" distB="0" distL="114300" distR="114300">
            <wp:extent cx="2720340" cy="6309360"/>
            <wp:effectExtent l="0" t="0" r="7620" b="0"/>
            <wp:docPr id="7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
                    <pic:cNvPicPr>
                      <a:picLocks noChangeAspect="1"/>
                    </pic:cNvPicPr>
                  </pic:nvPicPr>
                  <pic:blipFill>
                    <a:blip r:embed="rId27"/>
                    <a:stretch>
                      <a:fillRect/>
                    </a:stretch>
                  </pic:blipFill>
                  <pic:spPr>
                    <a:xfrm>
                      <a:off x="0" y="0"/>
                      <a:ext cx="2720340" cy="6309360"/>
                    </a:xfrm>
                    <a:prstGeom prst="rect">
                      <a:avLst/>
                    </a:prstGeom>
                    <a:noFill/>
                    <a:ln>
                      <a:noFill/>
                    </a:ln>
                  </pic:spPr>
                </pic:pic>
              </a:graphicData>
            </a:graphic>
          </wp:inline>
        </w:drawing>
      </w:r>
    </w:p>
    <w:p w14:paraId="070B1DAE">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20C15FB3">
      <w:pPr>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rPr>
        <w:t>投标人可随意选择任意一种方式进入，进入页面如下</w:t>
      </w:r>
      <w:r>
        <w:rPr>
          <w:rFonts w:hint="eastAsia" w:ascii="仿宋" w:hAnsi="仿宋" w:eastAsia="仿宋" w:cs="仿宋"/>
          <w:b/>
          <w:bCs/>
          <w:sz w:val="21"/>
          <w:szCs w:val="21"/>
        </w:rPr>
        <w:t xml:space="preserve"> </w:t>
      </w:r>
      <w:r>
        <w:rPr>
          <w:rFonts w:hint="eastAsia" w:ascii="仿宋" w:hAnsi="仿宋" w:eastAsia="仿宋" w:cs="仿宋"/>
          <w:b/>
          <w:bCs/>
          <w:sz w:val="21"/>
          <w:szCs w:val="21"/>
          <w:lang w:eastAsia="zh-CN"/>
        </w:rPr>
        <w:t>：</w:t>
      </w:r>
    </w:p>
    <w:p w14:paraId="7954B8D4">
      <w:pPr>
        <w:rPr>
          <w:rFonts w:ascii="仿宋" w:hAnsi="仿宋" w:eastAsia="仿宋" w:cs="仿宋"/>
          <w:sz w:val="21"/>
          <w:szCs w:val="21"/>
        </w:rPr>
      </w:pPr>
      <w:r>
        <w:drawing>
          <wp:inline distT="0" distB="0" distL="114300" distR="114300">
            <wp:extent cx="5271135" cy="2778760"/>
            <wp:effectExtent l="0" t="0" r="1905" b="10160"/>
            <wp:docPr id="4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0"/>
                    <pic:cNvPicPr>
                      <a:picLocks noChangeAspect="1"/>
                    </pic:cNvPicPr>
                  </pic:nvPicPr>
                  <pic:blipFill>
                    <a:blip r:embed="rId28"/>
                    <a:stretch>
                      <a:fillRect/>
                    </a:stretch>
                  </pic:blipFill>
                  <pic:spPr>
                    <a:xfrm>
                      <a:off x="0" y="0"/>
                      <a:ext cx="5271135" cy="2778760"/>
                    </a:xfrm>
                    <a:prstGeom prst="rect">
                      <a:avLst/>
                    </a:prstGeom>
                    <a:noFill/>
                    <a:ln>
                      <a:noFill/>
                    </a:ln>
                  </pic:spPr>
                </pic:pic>
              </a:graphicData>
            </a:graphic>
          </wp:inline>
        </w:drawing>
      </w:r>
    </w:p>
    <w:p w14:paraId="2F938343">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7945C5B3">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双击今日开标项目中自己参与的项目进入该项目的开标大厅，页面自动弹出开标规则说明，如下</w:t>
      </w:r>
      <w:r>
        <w:rPr>
          <w:rFonts w:hint="eastAsia" w:ascii="仿宋" w:hAnsi="仿宋" w:eastAsia="仿宋" w:cs="仿宋"/>
          <w:b/>
          <w:bCs/>
          <w:sz w:val="21"/>
          <w:szCs w:val="21"/>
        </w:rPr>
        <w:t xml:space="preserve"> </w:t>
      </w:r>
      <w:r>
        <w:rPr>
          <w:rFonts w:hint="eastAsia" w:ascii="仿宋" w:hAnsi="仿宋" w:eastAsia="仿宋" w:cs="仿宋"/>
          <w:sz w:val="21"/>
          <w:szCs w:val="21"/>
        </w:rPr>
        <w:t>所示：</w:t>
      </w:r>
    </w:p>
    <w:p w14:paraId="4DC99230">
      <w:pPr>
        <w:spacing w:line="360" w:lineRule="auto"/>
        <w:rPr>
          <w:rFonts w:ascii="仿宋" w:hAnsi="仿宋" w:eastAsia="仿宋" w:cs="仿宋"/>
          <w:sz w:val="21"/>
          <w:szCs w:val="21"/>
        </w:rPr>
      </w:pPr>
      <w:r>
        <w:drawing>
          <wp:inline distT="0" distB="0" distL="114300" distR="114300">
            <wp:extent cx="5270500" cy="2719070"/>
            <wp:effectExtent l="0" t="0" r="2540" b="8890"/>
            <wp:docPr id="4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1"/>
                    <pic:cNvPicPr>
                      <a:picLocks noChangeAspect="1"/>
                    </pic:cNvPicPr>
                  </pic:nvPicPr>
                  <pic:blipFill>
                    <a:blip r:embed="rId29"/>
                    <a:stretch>
                      <a:fillRect/>
                    </a:stretch>
                  </pic:blipFill>
                  <pic:spPr>
                    <a:xfrm>
                      <a:off x="0" y="0"/>
                      <a:ext cx="5270500" cy="2719070"/>
                    </a:xfrm>
                    <a:prstGeom prst="rect">
                      <a:avLst/>
                    </a:prstGeom>
                    <a:noFill/>
                    <a:ln>
                      <a:noFill/>
                    </a:ln>
                  </pic:spPr>
                </pic:pic>
              </a:graphicData>
            </a:graphic>
          </wp:inline>
        </w:drawing>
      </w:r>
    </w:p>
    <w:p w14:paraId="34F892CE">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75D7AD80">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仔细阅读开标规则说明，阅读完毕点击【关闭】按钮关闭开标规则说明，页面如下</w:t>
      </w:r>
      <w:r>
        <w:rPr>
          <w:rFonts w:hint="eastAsia" w:ascii="仿宋" w:hAnsi="仿宋" w:eastAsia="仿宋" w:cs="仿宋"/>
          <w:b/>
          <w:bCs/>
          <w:sz w:val="21"/>
          <w:szCs w:val="21"/>
        </w:rPr>
        <w:t xml:space="preserve"> </w:t>
      </w:r>
      <w:r>
        <w:rPr>
          <w:rFonts w:hint="eastAsia" w:ascii="仿宋" w:hAnsi="仿宋" w:eastAsia="仿宋" w:cs="仿宋"/>
          <w:sz w:val="21"/>
          <w:szCs w:val="21"/>
        </w:rPr>
        <w:t>所示：</w:t>
      </w:r>
    </w:p>
    <w:p w14:paraId="629F661B">
      <w:pPr>
        <w:jc w:val="center"/>
        <w:rPr>
          <w:rFonts w:ascii="仿宋" w:hAnsi="仿宋" w:eastAsia="仿宋" w:cs="仿宋"/>
          <w:sz w:val="21"/>
          <w:szCs w:val="21"/>
        </w:rPr>
      </w:pPr>
      <w:r>
        <w:drawing>
          <wp:inline distT="0" distB="0" distL="114300" distR="114300">
            <wp:extent cx="5266690" cy="2633345"/>
            <wp:effectExtent l="0" t="0" r="6350" b="3175"/>
            <wp:docPr id="4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2"/>
                    <pic:cNvPicPr>
                      <a:picLocks noChangeAspect="1"/>
                    </pic:cNvPicPr>
                  </pic:nvPicPr>
                  <pic:blipFill>
                    <a:blip r:embed="rId30"/>
                    <a:stretch>
                      <a:fillRect/>
                    </a:stretch>
                  </pic:blipFill>
                  <pic:spPr>
                    <a:xfrm>
                      <a:off x="0" y="0"/>
                      <a:ext cx="5266690" cy="2633345"/>
                    </a:xfrm>
                    <a:prstGeom prst="rect">
                      <a:avLst/>
                    </a:prstGeom>
                    <a:noFill/>
                    <a:ln>
                      <a:noFill/>
                    </a:ln>
                  </pic:spPr>
                </pic:pic>
              </a:graphicData>
            </a:graphic>
          </wp:inline>
        </w:drawing>
      </w:r>
    </w:p>
    <w:p w14:paraId="0D8F7C92">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0A82DD0A">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428EEEF2">
      <w:pPr>
        <w:spacing w:line="360" w:lineRule="auto"/>
        <w:rPr>
          <w:rFonts w:ascii="仿宋" w:hAnsi="仿宋" w:eastAsia="仿宋" w:cs="仿宋"/>
          <w:sz w:val="21"/>
          <w:szCs w:val="21"/>
        </w:rPr>
      </w:pPr>
      <w:r>
        <w:rPr>
          <w:rFonts w:hint="eastAsia" w:ascii="仿宋" w:hAnsi="仿宋" w:eastAsia="仿宋" w:cs="仿宋"/>
          <w:sz w:val="21"/>
          <w:szCs w:val="21"/>
        </w:rPr>
        <w:t>A：显示当前项目的名称</w:t>
      </w:r>
    </w:p>
    <w:p w14:paraId="455AB4F0">
      <w:pPr>
        <w:spacing w:line="360" w:lineRule="auto"/>
        <w:rPr>
          <w:rFonts w:ascii="仿宋" w:hAnsi="仿宋" w:eastAsia="仿宋" w:cs="仿宋"/>
          <w:sz w:val="21"/>
          <w:szCs w:val="21"/>
        </w:rPr>
      </w:pPr>
      <w:r>
        <w:rPr>
          <w:rFonts w:hint="eastAsia" w:ascii="仿宋" w:hAnsi="仿宋" w:eastAsia="仿宋" w:cs="仿宋"/>
          <w:sz w:val="21"/>
          <w:szCs w:val="21"/>
        </w:rPr>
        <w:t>B：显示此开标大厅中开标的标段个数</w:t>
      </w:r>
    </w:p>
    <w:p w14:paraId="751BEDFE">
      <w:pPr>
        <w:spacing w:line="360" w:lineRule="auto"/>
        <w:rPr>
          <w:rFonts w:ascii="仿宋" w:hAnsi="仿宋" w:eastAsia="仿宋" w:cs="仿宋"/>
          <w:sz w:val="21"/>
          <w:szCs w:val="21"/>
        </w:rPr>
      </w:pPr>
      <w:r>
        <w:rPr>
          <w:rFonts w:hint="eastAsia" w:ascii="仿宋" w:hAnsi="仿宋" w:eastAsia="仿宋" w:cs="仿宋"/>
          <w:sz w:val="21"/>
          <w:szCs w:val="21"/>
        </w:rPr>
        <w:t>C：显示自己是否签到，成功进入开标大厅即签到成功</w:t>
      </w:r>
    </w:p>
    <w:p w14:paraId="7C466C96">
      <w:pPr>
        <w:spacing w:line="360" w:lineRule="auto"/>
        <w:rPr>
          <w:rFonts w:ascii="仿宋" w:hAnsi="仿宋" w:eastAsia="仿宋" w:cs="仿宋"/>
          <w:sz w:val="21"/>
          <w:szCs w:val="21"/>
        </w:rPr>
      </w:pPr>
      <w:r>
        <w:rPr>
          <w:rFonts w:hint="eastAsia" w:ascii="仿宋" w:hAnsi="仿宋" w:eastAsia="仿宋" w:cs="仿宋"/>
          <w:sz w:val="21"/>
          <w:szCs w:val="21"/>
        </w:rPr>
        <w:t>D：点击可查看开标规则说明</w:t>
      </w:r>
    </w:p>
    <w:p w14:paraId="0B296732">
      <w:pPr>
        <w:spacing w:line="360" w:lineRule="auto"/>
        <w:rPr>
          <w:rFonts w:ascii="仿宋" w:hAnsi="仿宋" w:eastAsia="仿宋" w:cs="仿宋"/>
          <w:sz w:val="21"/>
          <w:szCs w:val="21"/>
        </w:rPr>
      </w:pPr>
      <w:r>
        <w:rPr>
          <w:rFonts w:hint="eastAsia" w:ascii="仿宋" w:hAnsi="仿宋" w:eastAsia="仿宋" w:cs="仿宋"/>
          <w:sz w:val="21"/>
          <w:szCs w:val="21"/>
        </w:rPr>
        <w:t>E：点击展开聊天窗口，可与</w:t>
      </w:r>
      <w:r>
        <w:rPr>
          <w:rFonts w:hint="eastAsia" w:ascii="仿宋" w:hAnsi="仿宋" w:eastAsia="仿宋" w:cs="仿宋"/>
          <w:sz w:val="21"/>
          <w:szCs w:val="21"/>
          <w:lang w:eastAsia="zh-CN"/>
        </w:rPr>
        <w:t>采购负责人</w:t>
      </w:r>
      <w:r>
        <w:rPr>
          <w:rFonts w:hint="eastAsia" w:ascii="仿宋" w:hAnsi="仿宋" w:eastAsia="仿宋" w:cs="仿宋"/>
          <w:sz w:val="21"/>
          <w:szCs w:val="21"/>
        </w:rPr>
        <w:t>在开标过程中进行在线的沟通交流</w:t>
      </w:r>
    </w:p>
    <w:p w14:paraId="7ACBFF17">
      <w:pPr>
        <w:pStyle w:val="4"/>
        <w:numPr>
          <w:ilvl w:val="2"/>
          <w:numId w:val="1"/>
        </w:numPr>
        <w:spacing w:before="20" w:after="20" w:line="360" w:lineRule="auto"/>
        <w:rPr>
          <w:rFonts w:ascii="仿宋" w:hAnsi="仿宋" w:eastAsia="仿宋" w:cs="仿宋"/>
          <w:sz w:val="21"/>
          <w:szCs w:val="21"/>
        </w:rPr>
      </w:pPr>
      <w:bookmarkStart w:id="60" w:name="_Toc22828"/>
      <w:bookmarkStart w:id="61" w:name="_Toc19884"/>
      <w:bookmarkStart w:id="62" w:name="_Toc11198"/>
      <w:r>
        <w:rPr>
          <w:rFonts w:hint="eastAsia" w:ascii="仿宋" w:hAnsi="仿宋" w:eastAsia="仿宋" w:cs="仿宋"/>
          <w:sz w:val="21"/>
          <w:szCs w:val="21"/>
        </w:rPr>
        <w:t>开标异议</w:t>
      </w:r>
      <w:bookmarkEnd w:id="60"/>
      <w:bookmarkEnd w:id="61"/>
      <w:bookmarkEnd w:id="62"/>
    </w:p>
    <w:p w14:paraId="30676B30">
      <w:pPr>
        <w:rPr>
          <w:rFonts w:ascii="仿宋" w:hAnsi="仿宋" w:eastAsia="仿宋" w:cs="仿宋"/>
          <w:sz w:val="21"/>
          <w:szCs w:val="21"/>
        </w:rPr>
      </w:pPr>
      <w:r>
        <w:drawing>
          <wp:inline distT="0" distB="0" distL="114300" distR="114300">
            <wp:extent cx="5262880" cy="2631440"/>
            <wp:effectExtent l="0" t="0" r="10160" b="5080"/>
            <wp:docPr id="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3"/>
                    <pic:cNvPicPr>
                      <a:picLocks noChangeAspect="1"/>
                    </pic:cNvPicPr>
                  </pic:nvPicPr>
                  <pic:blipFill>
                    <a:blip r:embed="rId31"/>
                    <a:stretch>
                      <a:fillRect/>
                    </a:stretch>
                  </pic:blipFill>
                  <pic:spPr>
                    <a:xfrm>
                      <a:off x="0" y="0"/>
                      <a:ext cx="5262880" cy="2631440"/>
                    </a:xfrm>
                    <a:prstGeom prst="rect">
                      <a:avLst/>
                    </a:prstGeom>
                    <a:noFill/>
                    <a:ln>
                      <a:noFill/>
                    </a:ln>
                  </pic:spPr>
                </pic:pic>
              </a:graphicData>
            </a:graphic>
          </wp:inline>
        </w:drawing>
      </w:r>
    </w:p>
    <w:p w14:paraId="16B03A0D">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开标过程中在开标大厅点击【开标异议】，跳转至提出异议页面，如下</w:t>
      </w:r>
      <w:r>
        <w:rPr>
          <w:rFonts w:hint="eastAsia" w:ascii="仿宋" w:hAnsi="仿宋" w:eastAsia="仿宋" w:cs="仿宋"/>
          <w:b/>
          <w:bCs/>
          <w:sz w:val="21"/>
          <w:szCs w:val="21"/>
        </w:rPr>
        <w:t xml:space="preserve"> </w:t>
      </w:r>
      <w:r>
        <w:rPr>
          <w:rFonts w:hint="eastAsia" w:ascii="仿宋" w:hAnsi="仿宋" w:eastAsia="仿宋" w:cs="仿宋"/>
          <w:sz w:val="21"/>
          <w:szCs w:val="21"/>
        </w:rPr>
        <w:t>：</w:t>
      </w:r>
    </w:p>
    <w:p w14:paraId="51780878">
      <w:pPr>
        <w:ind w:right="-1054" w:rightChars="-439"/>
        <w:rPr>
          <w:rFonts w:ascii="仿宋" w:hAnsi="仿宋" w:eastAsia="仿宋" w:cs="仿宋"/>
          <w:sz w:val="21"/>
          <w:szCs w:val="21"/>
        </w:rPr>
      </w:pPr>
      <w:r>
        <w:drawing>
          <wp:inline distT="0" distB="0" distL="114300" distR="114300">
            <wp:extent cx="5265420" cy="2132330"/>
            <wp:effectExtent l="0" t="0" r="7620" b="1270"/>
            <wp:docPr id="51"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4"/>
                    <pic:cNvPicPr>
                      <a:picLocks noChangeAspect="1"/>
                    </pic:cNvPicPr>
                  </pic:nvPicPr>
                  <pic:blipFill>
                    <a:blip r:embed="rId32"/>
                    <a:stretch>
                      <a:fillRect/>
                    </a:stretch>
                  </pic:blipFill>
                  <pic:spPr>
                    <a:xfrm>
                      <a:off x="0" y="0"/>
                      <a:ext cx="5265420" cy="2132330"/>
                    </a:xfrm>
                    <a:prstGeom prst="rect">
                      <a:avLst/>
                    </a:prstGeom>
                    <a:noFill/>
                    <a:ln>
                      <a:noFill/>
                    </a:ln>
                  </pic:spPr>
                </pic:pic>
              </a:graphicData>
            </a:graphic>
          </wp:inline>
        </w:drawing>
      </w:r>
    </w:p>
    <w:p w14:paraId="40077C2E">
      <w:pPr>
        <w:ind w:right="-1054" w:rightChars="-439"/>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606C560E">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3312AE70">
      <w:pPr>
        <w:spacing w:line="360" w:lineRule="auto"/>
        <w:rPr>
          <w:rFonts w:ascii="仿宋" w:hAnsi="仿宋" w:eastAsia="仿宋" w:cs="仿宋"/>
          <w:sz w:val="21"/>
          <w:szCs w:val="21"/>
        </w:rPr>
      </w:pPr>
      <w:r>
        <w:rPr>
          <w:rFonts w:hint="eastAsia" w:ascii="仿宋" w:hAnsi="仿宋" w:eastAsia="仿宋" w:cs="仿宋"/>
          <w:sz w:val="21"/>
          <w:szCs w:val="21"/>
        </w:rPr>
        <w:t>A：标段编号默认带入当前标段的编号，可点击放大镜，选择其他标段</w:t>
      </w:r>
    </w:p>
    <w:p w14:paraId="7853B684">
      <w:pPr>
        <w:spacing w:line="360" w:lineRule="auto"/>
        <w:rPr>
          <w:rFonts w:ascii="仿宋" w:hAnsi="仿宋" w:eastAsia="仿宋" w:cs="仿宋"/>
          <w:sz w:val="21"/>
          <w:szCs w:val="21"/>
        </w:rPr>
      </w:pPr>
      <w:r>
        <w:rPr>
          <w:rFonts w:hint="eastAsia" w:ascii="仿宋" w:hAnsi="仿宋" w:eastAsia="仿宋" w:cs="仿宋"/>
          <w:sz w:val="21"/>
          <w:szCs w:val="21"/>
        </w:rPr>
        <w:t>B：输入异议人相关信息，必填项</w:t>
      </w:r>
    </w:p>
    <w:p w14:paraId="4FEBC5D6">
      <w:pPr>
        <w:spacing w:line="360" w:lineRule="auto"/>
        <w:rPr>
          <w:rFonts w:ascii="仿宋" w:hAnsi="仿宋" w:eastAsia="仿宋" w:cs="仿宋"/>
          <w:sz w:val="21"/>
          <w:szCs w:val="21"/>
        </w:rPr>
      </w:pPr>
      <w:r>
        <w:rPr>
          <w:rFonts w:hint="eastAsia" w:ascii="仿宋" w:hAnsi="仿宋" w:eastAsia="仿宋" w:cs="仿宋"/>
          <w:sz w:val="21"/>
          <w:szCs w:val="21"/>
        </w:rPr>
        <w:t>C：异议名称，必填项；异议类型，必填项；输入异议事项，必填项</w:t>
      </w:r>
    </w:p>
    <w:p w14:paraId="0289FF48">
      <w:pPr>
        <w:spacing w:line="360" w:lineRule="auto"/>
        <w:rPr>
          <w:rFonts w:ascii="仿宋" w:hAnsi="仿宋" w:eastAsia="仿宋" w:cs="仿宋"/>
          <w:sz w:val="21"/>
          <w:szCs w:val="21"/>
        </w:rPr>
      </w:pPr>
      <w:r>
        <w:rPr>
          <w:rFonts w:hint="eastAsia" w:ascii="仿宋" w:hAnsi="仿宋" w:eastAsia="仿宋" w:cs="仿宋"/>
          <w:sz w:val="21"/>
          <w:szCs w:val="21"/>
        </w:rPr>
        <w:t>D：输入依据与理由，必填项</w:t>
      </w:r>
    </w:p>
    <w:p w14:paraId="529A7665">
      <w:pPr>
        <w:spacing w:line="360" w:lineRule="auto"/>
        <w:rPr>
          <w:rFonts w:ascii="仿宋" w:hAnsi="仿宋" w:eastAsia="仿宋" w:cs="仿宋"/>
          <w:sz w:val="21"/>
          <w:szCs w:val="21"/>
        </w:rPr>
      </w:pPr>
      <w:r>
        <w:rPr>
          <w:rFonts w:hint="eastAsia" w:ascii="仿宋" w:hAnsi="仿宋" w:eastAsia="仿宋" w:cs="仿宋"/>
          <w:sz w:val="21"/>
          <w:szCs w:val="21"/>
        </w:rPr>
        <w:t>E：点击上传异议附件，必填项</w:t>
      </w:r>
    </w:p>
    <w:p w14:paraId="7C4716D8">
      <w:pPr>
        <w:spacing w:line="360" w:lineRule="auto"/>
        <w:rPr>
          <w:rFonts w:ascii="仿宋" w:hAnsi="仿宋" w:eastAsia="仿宋" w:cs="仿宋"/>
          <w:sz w:val="21"/>
          <w:szCs w:val="21"/>
        </w:rPr>
      </w:pPr>
      <w:r>
        <w:rPr>
          <w:rFonts w:hint="eastAsia" w:ascii="仿宋" w:hAnsi="仿宋" w:eastAsia="仿宋" w:cs="仿宋"/>
          <w:sz w:val="21"/>
          <w:szCs w:val="21"/>
        </w:rPr>
        <w:t>F：点击【保存】，保存已维护的页面信息</w:t>
      </w:r>
    </w:p>
    <w:p w14:paraId="5191CDA5">
      <w:pPr>
        <w:spacing w:line="360" w:lineRule="auto"/>
        <w:rPr>
          <w:rFonts w:hint="eastAsia" w:ascii="仿宋" w:hAnsi="仿宋" w:eastAsia="仿宋" w:cs="仿宋"/>
          <w:sz w:val="21"/>
          <w:szCs w:val="21"/>
          <w:lang w:eastAsia="zh-CN"/>
        </w:rPr>
      </w:pPr>
      <w:r>
        <w:rPr>
          <w:rFonts w:hint="eastAsia" w:ascii="仿宋" w:hAnsi="仿宋" w:eastAsia="仿宋" w:cs="仿宋"/>
          <w:sz w:val="21"/>
          <w:szCs w:val="21"/>
        </w:rPr>
        <w:t>G：点击【提交】，提出的异议提交至</w:t>
      </w:r>
      <w:r>
        <w:rPr>
          <w:rFonts w:hint="eastAsia" w:ascii="仿宋" w:hAnsi="仿宋" w:eastAsia="仿宋" w:cs="仿宋"/>
          <w:sz w:val="21"/>
          <w:szCs w:val="21"/>
          <w:lang w:eastAsia="zh-CN"/>
        </w:rPr>
        <w:t>采购负责人</w:t>
      </w:r>
    </w:p>
    <w:p w14:paraId="25CE5835">
      <w:pPr>
        <w:spacing w:line="360" w:lineRule="auto"/>
        <w:rPr>
          <w:rFonts w:ascii="仿宋" w:hAnsi="仿宋" w:eastAsia="仿宋" w:cs="仿宋"/>
          <w:sz w:val="21"/>
          <w:szCs w:val="21"/>
        </w:rPr>
      </w:pPr>
      <w:r>
        <w:rPr>
          <w:rFonts w:hint="eastAsia" w:ascii="仿宋" w:hAnsi="仿宋" w:eastAsia="仿宋" w:cs="仿宋"/>
          <w:sz w:val="21"/>
          <w:szCs w:val="21"/>
          <w:lang w:eastAsia="zh-CN"/>
        </w:rPr>
        <w:t>采购负责人</w:t>
      </w:r>
      <w:r>
        <w:rPr>
          <w:rFonts w:hint="eastAsia" w:ascii="仿宋" w:hAnsi="仿宋" w:eastAsia="仿宋" w:cs="仿宋"/>
          <w:sz w:val="21"/>
          <w:szCs w:val="21"/>
        </w:rPr>
        <w:t>对投标人所提的开标异议接受-处理-回复后，投标人通过【</w:t>
      </w:r>
      <w:r>
        <w:rPr>
          <w:rFonts w:hint="eastAsia" w:ascii="仿宋" w:hAnsi="仿宋" w:eastAsia="仿宋" w:cs="仿宋"/>
          <w:sz w:val="21"/>
          <w:szCs w:val="21"/>
          <w:lang w:eastAsia="zh-CN"/>
        </w:rPr>
        <w:t>采购实施</w:t>
      </w:r>
      <w:r>
        <w:rPr>
          <w:rFonts w:hint="eastAsia" w:ascii="仿宋" w:hAnsi="仿宋" w:eastAsia="仿宋" w:cs="仿宋"/>
          <w:sz w:val="21"/>
          <w:szCs w:val="21"/>
        </w:rPr>
        <w:t>】-【异议投诉】-【异议管理】，进入如下</w:t>
      </w:r>
      <w:r>
        <w:rPr>
          <w:rFonts w:hint="eastAsia" w:ascii="仿宋" w:hAnsi="仿宋" w:eastAsia="仿宋" w:cs="仿宋"/>
          <w:b/>
          <w:bCs/>
          <w:sz w:val="21"/>
          <w:szCs w:val="21"/>
        </w:rPr>
        <w:t xml:space="preserve"> </w:t>
      </w:r>
      <w:r>
        <w:rPr>
          <w:rFonts w:hint="eastAsia" w:ascii="仿宋" w:hAnsi="仿宋" w:eastAsia="仿宋" w:cs="仿宋"/>
          <w:sz w:val="21"/>
          <w:szCs w:val="21"/>
        </w:rPr>
        <w:t>页面</w:t>
      </w:r>
    </w:p>
    <w:p w14:paraId="43CF9E67">
      <w:pPr>
        <w:rPr>
          <w:rFonts w:ascii="仿宋" w:hAnsi="仿宋" w:eastAsia="仿宋" w:cs="仿宋"/>
          <w:sz w:val="21"/>
          <w:szCs w:val="21"/>
        </w:rPr>
      </w:pPr>
      <w:r>
        <w:drawing>
          <wp:inline distT="0" distB="0" distL="114300" distR="114300">
            <wp:extent cx="5264785" cy="679450"/>
            <wp:effectExtent l="0" t="0" r="8255" b="6350"/>
            <wp:docPr id="5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15"/>
                    <pic:cNvPicPr>
                      <a:picLocks noChangeAspect="1"/>
                    </pic:cNvPicPr>
                  </pic:nvPicPr>
                  <pic:blipFill>
                    <a:blip r:embed="rId33"/>
                    <a:stretch>
                      <a:fillRect/>
                    </a:stretch>
                  </pic:blipFill>
                  <pic:spPr>
                    <a:xfrm>
                      <a:off x="0" y="0"/>
                      <a:ext cx="5264785" cy="679450"/>
                    </a:xfrm>
                    <a:prstGeom prst="rect">
                      <a:avLst/>
                    </a:prstGeom>
                    <a:noFill/>
                    <a:ln>
                      <a:noFill/>
                    </a:ln>
                  </pic:spPr>
                </pic:pic>
              </a:graphicData>
            </a:graphic>
          </wp:inline>
        </w:drawing>
      </w:r>
    </w:p>
    <w:p w14:paraId="40E46021">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4D045790">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52CE61CE">
      <w:pPr>
        <w:spacing w:line="360" w:lineRule="auto"/>
        <w:rPr>
          <w:rFonts w:ascii="仿宋" w:hAnsi="仿宋" w:eastAsia="仿宋" w:cs="仿宋"/>
          <w:sz w:val="21"/>
          <w:szCs w:val="21"/>
        </w:rPr>
      </w:pPr>
      <w:r>
        <w:rPr>
          <w:rFonts w:hint="eastAsia" w:ascii="仿宋" w:hAnsi="仿宋" w:eastAsia="仿宋" w:cs="仿宋"/>
          <w:sz w:val="21"/>
          <w:szCs w:val="21"/>
        </w:rPr>
        <w:t>A：点击【查看】，查看当前的异议信息。点击【撤回】，对提出的异议进行撤回。</w:t>
      </w:r>
    </w:p>
    <w:p w14:paraId="501C2CC5">
      <w:pPr>
        <w:spacing w:line="360" w:lineRule="auto"/>
        <w:rPr>
          <w:rFonts w:ascii="仿宋" w:hAnsi="仿宋" w:eastAsia="仿宋" w:cs="仿宋"/>
          <w:sz w:val="21"/>
          <w:szCs w:val="21"/>
        </w:rPr>
      </w:pPr>
      <w:r>
        <w:rPr>
          <w:rFonts w:hint="eastAsia" w:ascii="仿宋" w:hAnsi="仿宋" w:eastAsia="仿宋" w:cs="仿宋"/>
          <w:sz w:val="21"/>
          <w:szCs w:val="21"/>
        </w:rPr>
        <w:t>B：点击【查看】，查看当前的异议信息；点击【答复查看】，查看</w:t>
      </w:r>
      <w:r>
        <w:rPr>
          <w:rFonts w:hint="eastAsia" w:ascii="仿宋" w:hAnsi="仿宋" w:eastAsia="仿宋" w:cs="仿宋"/>
          <w:sz w:val="21"/>
          <w:szCs w:val="21"/>
          <w:lang w:eastAsia="zh-CN"/>
        </w:rPr>
        <w:t>采购负责人</w:t>
      </w:r>
      <w:r>
        <w:rPr>
          <w:rFonts w:hint="eastAsia" w:ascii="仿宋" w:hAnsi="仿宋" w:eastAsia="仿宋" w:cs="仿宋"/>
          <w:sz w:val="21"/>
          <w:szCs w:val="21"/>
        </w:rPr>
        <w:t>对异议的答复。</w:t>
      </w:r>
    </w:p>
    <w:p w14:paraId="38B60237">
      <w:pPr>
        <w:spacing w:line="360" w:lineRule="auto"/>
        <w:rPr>
          <w:rFonts w:ascii="仿宋" w:hAnsi="仿宋" w:eastAsia="仿宋" w:cs="仿宋"/>
          <w:sz w:val="21"/>
          <w:szCs w:val="21"/>
        </w:rPr>
      </w:pPr>
    </w:p>
    <w:p w14:paraId="3A3867A3">
      <w:pPr>
        <w:pStyle w:val="4"/>
        <w:numPr>
          <w:ilvl w:val="2"/>
          <w:numId w:val="1"/>
        </w:numPr>
        <w:spacing w:before="20" w:after="20" w:line="360" w:lineRule="auto"/>
        <w:rPr>
          <w:rFonts w:ascii="仿宋" w:hAnsi="仿宋" w:eastAsia="仿宋" w:cs="仿宋"/>
          <w:sz w:val="21"/>
          <w:szCs w:val="21"/>
        </w:rPr>
      </w:pPr>
      <w:bookmarkStart w:id="63" w:name="_Toc21983"/>
      <w:bookmarkStart w:id="64" w:name="_Toc5367"/>
      <w:bookmarkStart w:id="65" w:name="_Toc14231"/>
      <w:r>
        <w:rPr>
          <w:rFonts w:hint="eastAsia" w:ascii="仿宋" w:hAnsi="仿宋" w:eastAsia="仿宋" w:cs="仿宋"/>
          <w:sz w:val="21"/>
          <w:szCs w:val="21"/>
        </w:rPr>
        <w:t>解密</w:t>
      </w:r>
      <w:bookmarkEnd w:id="63"/>
      <w:bookmarkEnd w:id="64"/>
      <w:bookmarkEnd w:id="65"/>
    </w:p>
    <w:p w14:paraId="2CC48D24">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投标人解密文件需要用到编制投标文件时所用的CA，因此解密之前如果未绑定CA证书需要先绑定CA证书，绑定方法见</w:t>
      </w:r>
      <w:r>
        <w:fldChar w:fldCharType="begin"/>
      </w:r>
      <w:r>
        <w:instrText xml:space="preserve"> HYPERLINK \l "_绑定CA证书_1" </w:instrText>
      </w:r>
      <w:r>
        <w:fldChar w:fldCharType="separate"/>
      </w:r>
      <w:r>
        <w:rPr>
          <w:rStyle w:val="25"/>
          <w:rFonts w:hint="eastAsia" w:ascii="仿宋" w:hAnsi="仿宋" w:eastAsia="仿宋" w:cs="仿宋"/>
          <w:b/>
          <w:bCs/>
          <w:sz w:val="21"/>
          <w:szCs w:val="21"/>
        </w:rPr>
        <w:t>章节</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t>.4.2绑定CA证书</w:t>
      </w:r>
      <w:r>
        <w:rPr>
          <w:rStyle w:val="25"/>
          <w:rFonts w:hint="eastAsia" w:ascii="仿宋" w:hAnsi="仿宋" w:eastAsia="仿宋" w:cs="仿宋"/>
          <w:b/>
          <w:bCs/>
          <w:sz w:val="21"/>
          <w:szCs w:val="21"/>
        </w:rPr>
        <w:fldChar w:fldCharType="end"/>
      </w:r>
    </w:p>
    <w:p w14:paraId="1B0E267B">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开标后投标人即可开始解密，投标人必须在规定的时间内完成解密。由于开标有</w:t>
      </w:r>
      <w:r>
        <w:rPr>
          <w:rFonts w:hint="eastAsia" w:ascii="仿宋" w:hAnsi="仿宋" w:eastAsia="仿宋" w:cs="仿宋"/>
          <w:sz w:val="21"/>
          <w:szCs w:val="21"/>
          <w:lang w:eastAsia="zh-CN"/>
        </w:rPr>
        <w:t>采购负责人</w:t>
      </w:r>
      <w:r>
        <w:rPr>
          <w:rFonts w:hint="eastAsia" w:ascii="仿宋" w:hAnsi="仿宋" w:eastAsia="仿宋" w:cs="仿宋"/>
          <w:sz w:val="21"/>
          <w:szCs w:val="21"/>
        </w:rPr>
        <w:t>手动开标和无人开标两方式，两种开标方式解密、签名的基本操作一致。不同的是手动开标方式，开标倒计时结束后，投标人需等待</w:t>
      </w:r>
      <w:r>
        <w:rPr>
          <w:rFonts w:hint="eastAsia" w:ascii="仿宋" w:hAnsi="仿宋" w:eastAsia="仿宋" w:cs="仿宋"/>
          <w:sz w:val="21"/>
          <w:szCs w:val="21"/>
          <w:lang w:eastAsia="zh-CN"/>
        </w:rPr>
        <w:t>采购负责人</w:t>
      </w:r>
      <w:r>
        <w:rPr>
          <w:rFonts w:hint="eastAsia" w:ascii="仿宋" w:hAnsi="仿宋" w:eastAsia="仿宋" w:cs="仿宋"/>
          <w:sz w:val="21"/>
          <w:szCs w:val="21"/>
        </w:rPr>
        <w:t>手动宣布开标才能解密，解密阶段结束后，投标人需等待</w:t>
      </w:r>
      <w:r>
        <w:rPr>
          <w:rFonts w:hint="eastAsia" w:ascii="仿宋" w:hAnsi="仿宋" w:eastAsia="仿宋" w:cs="仿宋"/>
          <w:sz w:val="21"/>
          <w:szCs w:val="21"/>
          <w:lang w:eastAsia="zh-CN"/>
        </w:rPr>
        <w:t>采购负责人</w:t>
      </w:r>
      <w:r>
        <w:rPr>
          <w:rFonts w:hint="eastAsia" w:ascii="仿宋" w:hAnsi="仿宋" w:eastAsia="仿宋" w:cs="仿宋"/>
          <w:sz w:val="21"/>
          <w:szCs w:val="21"/>
        </w:rPr>
        <w:t>发送开标记录表才能解密；无人开标方方式，开标倒计时结束后，标段立即自动开标，投标人开始解密，解密阶段结束后，标段立即自动发送开标记录表，签名阶段开始。</w:t>
      </w:r>
    </w:p>
    <w:p w14:paraId="588F485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lang w:eastAsia="zh-CN"/>
        </w:rPr>
        <w:t>采购负责人</w:t>
      </w:r>
      <w:r>
        <w:rPr>
          <w:rFonts w:hint="eastAsia" w:ascii="仿宋" w:hAnsi="仿宋" w:eastAsia="仿宋" w:cs="仿宋"/>
          <w:sz w:val="21"/>
          <w:szCs w:val="21"/>
        </w:rPr>
        <w:t>开标后投标人即可开始解密,如下</w:t>
      </w:r>
      <w:r>
        <w:rPr>
          <w:rFonts w:hint="eastAsia" w:ascii="仿宋" w:hAnsi="仿宋" w:eastAsia="仿宋" w:cs="仿宋"/>
          <w:b/>
          <w:bCs/>
          <w:sz w:val="21"/>
          <w:szCs w:val="21"/>
        </w:rPr>
        <w:t xml:space="preserve"> </w:t>
      </w:r>
      <w:r>
        <w:rPr>
          <w:rFonts w:hint="eastAsia" w:ascii="仿宋" w:hAnsi="仿宋" w:eastAsia="仿宋" w:cs="仿宋"/>
          <w:sz w:val="21"/>
          <w:szCs w:val="21"/>
        </w:rPr>
        <w:t>：</w:t>
      </w:r>
      <w:r>
        <w:rPr>
          <w:rFonts w:hint="eastAsia" w:ascii="仿宋" w:hAnsi="仿宋" w:eastAsia="仿宋" w:cs="仿宋"/>
          <w:sz w:val="21"/>
          <w:szCs w:val="21"/>
        </w:rPr>
        <w:br w:type="textWrapping"/>
      </w:r>
      <w:r>
        <w:drawing>
          <wp:inline distT="0" distB="0" distL="114300" distR="114300">
            <wp:extent cx="5266690" cy="2788920"/>
            <wp:effectExtent l="0" t="0" r="6350" b="0"/>
            <wp:docPr id="5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16"/>
                    <pic:cNvPicPr>
                      <a:picLocks noChangeAspect="1"/>
                    </pic:cNvPicPr>
                  </pic:nvPicPr>
                  <pic:blipFill>
                    <a:blip r:embed="rId34"/>
                    <a:stretch>
                      <a:fillRect/>
                    </a:stretch>
                  </pic:blipFill>
                  <pic:spPr>
                    <a:xfrm>
                      <a:off x="0" y="0"/>
                      <a:ext cx="5266690" cy="2788920"/>
                    </a:xfrm>
                    <a:prstGeom prst="rect">
                      <a:avLst/>
                    </a:prstGeom>
                    <a:noFill/>
                    <a:ln>
                      <a:noFill/>
                    </a:ln>
                  </pic:spPr>
                </pic:pic>
              </a:graphicData>
            </a:graphic>
          </wp:inline>
        </w:drawing>
      </w:r>
    </w:p>
    <w:p w14:paraId="03762A79">
      <w:pPr>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3EB6FA99">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1133A726">
      <w:pPr>
        <w:spacing w:line="360" w:lineRule="auto"/>
        <w:rPr>
          <w:rFonts w:ascii="仿宋" w:hAnsi="仿宋" w:eastAsia="仿宋" w:cs="仿宋"/>
          <w:sz w:val="21"/>
          <w:szCs w:val="21"/>
        </w:rPr>
      </w:pPr>
      <w:r>
        <w:rPr>
          <w:rFonts w:hint="eastAsia" w:ascii="仿宋" w:hAnsi="仿宋" w:eastAsia="仿宋" w:cs="仿宋"/>
          <w:sz w:val="21"/>
          <w:szCs w:val="21"/>
        </w:rPr>
        <w:t>A：解密时间倒计时，投标人必须在倒计时结束前完成解密</w:t>
      </w:r>
    </w:p>
    <w:p w14:paraId="2C11AACC">
      <w:pPr>
        <w:spacing w:line="360" w:lineRule="auto"/>
        <w:rPr>
          <w:rFonts w:ascii="仿宋" w:hAnsi="仿宋" w:eastAsia="仿宋" w:cs="仿宋"/>
          <w:b/>
          <w:bCs/>
          <w:sz w:val="21"/>
          <w:szCs w:val="21"/>
        </w:rPr>
      </w:pPr>
      <w:r>
        <w:rPr>
          <w:rFonts w:hint="eastAsia" w:ascii="仿宋" w:hAnsi="仿宋" w:eastAsia="仿宋" w:cs="仿宋"/>
          <w:sz w:val="21"/>
          <w:szCs w:val="21"/>
        </w:rPr>
        <w:t>B：</w:t>
      </w:r>
      <w:r>
        <w:rPr>
          <w:rFonts w:hint="eastAsia" w:ascii="仿宋" w:hAnsi="仿宋" w:eastAsia="仿宋" w:cs="仿宋"/>
          <w:sz w:val="21"/>
          <w:szCs w:val="21"/>
          <w:lang w:eastAsia="zh-CN"/>
        </w:rPr>
        <w:t>采购负责人</w:t>
      </w:r>
      <w:r>
        <w:rPr>
          <w:rFonts w:hint="eastAsia" w:ascii="仿宋" w:hAnsi="仿宋" w:eastAsia="仿宋" w:cs="仿宋"/>
          <w:sz w:val="21"/>
          <w:szCs w:val="21"/>
        </w:rPr>
        <w:t>开标后，即显示，点击箭头所指图标，弹出如下</w:t>
      </w:r>
      <w:r>
        <w:rPr>
          <w:rFonts w:hint="eastAsia" w:ascii="仿宋" w:hAnsi="仿宋" w:eastAsia="仿宋" w:cs="仿宋"/>
          <w:b/>
          <w:bCs/>
          <w:sz w:val="21"/>
          <w:szCs w:val="21"/>
        </w:rPr>
        <w:t xml:space="preserve"> </w:t>
      </w:r>
    </w:p>
    <w:p w14:paraId="02557CB5">
      <w:pPr>
        <w:ind w:firstLine="480" w:firstLineChars="200"/>
        <w:jc w:val="center"/>
        <w:rPr>
          <w:rFonts w:ascii="仿宋" w:hAnsi="仿宋" w:eastAsia="仿宋" w:cs="仿宋"/>
          <w:sz w:val="21"/>
          <w:szCs w:val="21"/>
        </w:rPr>
      </w:pPr>
      <w:r>
        <w:drawing>
          <wp:inline distT="0" distB="0" distL="114300" distR="114300">
            <wp:extent cx="3238500" cy="1463040"/>
            <wp:effectExtent l="0" t="0" r="7620" b="0"/>
            <wp:docPr id="5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17"/>
                    <pic:cNvPicPr>
                      <a:picLocks noChangeAspect="1"/>
                    </pic:cNvPicPr>
                  </pic:nvPicPr>
                  <pic:blipFill>
                    <a:blip r:embed="rId35"/>
                    <a:stretch>
                      <a:fillRect/>
                    </a:stretch>
                  </pic:blipFill>
                  <pic:spPr>
                    <a:xfrm>
                      <a:off x="0" y="0"/>
                      <a:ext cx="3238500" cy="1463040"/>
                    </a:xfrm>
                    <a:prstGeom prst="rect">
                      <a:avLst/>
                    </a:prstGeom>
                    <a:noFill/>
                    <a:ln>
                      <a:noFill/>
                    </a:ln>
                  </pic:spPr>
                </pic:pic>
              </a:graphicData>
            </a:graphic>
          </wp:inline>
        </w:drawing>
      </w:r>
    </w:p>
    <w:p w14:paraId="75F4D8FA">
      <w:pPr>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32495E88">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318E66E5">
      <w:pPr>
        <w:spacing w:line="360" w:lineRule="auto"/>
        <w:rPr>
          <w:rFonts w:ascii="仿宋" w:hAnsi="仿宋" w:eastAsia="仿宋" w:cs="仿宋"/>
          <w:sz w:val="21"/>
          <w:szCs w:val="21"/>
        </w:rPr>
      </w:pPr>
      <w:r>
        <w:rPr>
          <w:rFonts w:hint="eastAsia" w:ascii="仿宋" w:hAnsi="仿宋" w:eastAsia="仿宋" w:cs="仿宋"/>
          <w:sz w:val="21"/>
          <w:szCs w:val="21"/>
        </w:rPr>
        <w:t>A：用于CA解密时输入CA证书密码</w:t>
      </w:r>
    </w:p>
    <w:p w14:paraId="7354D0A0">
      <w:pPr>
        <w:spacing w:line="360" w:lineRule="auto"/>
        <w:rPr>
          <w:rFonts w:ascii="仿宋" w:hAnsi="仿宋" w:eastAsia="仿宋" w:cs="仿宋"/>
          <w:sz w:val="21"/>
          <w:szCs w:val="21"/>
        </w:rPr>
      </w:pPr>
      <w:r>
        <w:rPr>
          <w:rFonts w:hint="eastAsia" w:ascii="仿宋" w:hAnsi="仿宋" w:eastAsia="仿宋" w:cs="仿宋"/>
          <w:sz w:val="21"/>
          <w:szCs w:val="21"/>
        </w:rPr>
        <w:t>B：点击【确定】按钮提交CA解密的密码，执行解密操作</w:t>
      </w:r>
    </w:p>
    <w:p w14:paraId="66801B6A">
      <w:pPr>
        <w:spacing w:line="360" w:lineRule="auto"/>
        <w:rPr>
          <w:rFonts w:ascii="仿宋" w:hAnsi="仿宋" w:eastAsia="仿宋" w:cs="仿宋"/>
          <w:sz w:val="21"/>
          <w:szCs w:val="21"/>
        </w:rPr>
      </w:pPr>
      <w:r>
        <w:rPr>
          <w:rFonts w:hint="eastAsia" w:ascii="仿宋" w:hAnsi="仿宋" w:eastAsia="仿宋" w:cs="仿宋"/>
          <w:sz w:val="21"/>
          <w:szCs w:val="21"/>
        </w:rPr>
        <w:t>C：取消解密</w:t>
      </w:r>
    </w:p>
    <w:p w14:paraId="7255A100">
      <w:pPr>
        <w:spacing w:line="360" w:lineRule="auto"/>
        <w:rPr>
          <w:rFonts w:ascii="仿宋" w:hAnsi="仿宋" w:eastAsia="仿宋" w:cs="仿宋"/>
          <w:sz w:val="21"/>
          <w:szCs w:val="21"/>
        </w:rPr>
      </w:pPr>
      <w:r>
        <w:rPr>
          <w:rFonts w:hint="eastAsia" w:ascii="仿宋" w:hAnsi="仿宋" w:eastAsia="仿宋" w:cs="仿宋"/>
          <w:sz w:val="21"/>
          <w:szCs w:val="21"/>
        </w:rPr>
        <w:t>D：点击【其他方式解密】可进入密码信封解密模式，页面如下</w:t>
      </w:r>
      <w:r>
        <w:rPr>
          <w:rFonts w:hint="eastAsia" w:ascii="仿宋" w:hAnsi="仿宋" w:eastAsia="仿宋" w:cs="仿宋"/>
          <w:b/>
          <w:bCs/>
          <w:sz w:val="21"/>
          <w:szCs w:val="21"/>
        </w:rPr>
        <w:t xml:space="preserve"> </w:t>
      </w:r>
      <w:r>
        <w:rPr>
          <w:rFonts w:hint="eastAsia" w:ascii="仿宋" w:hAnsi="仿宋" w:eastAsia="仿宋" w:cs="仿宋"/>
          <w:sz w:val="21"/>
          <w:szCs w:val="21"/>
        </w:rPr>
        <w:t>：</w:t>
      </w:r>
    </w:p>
    <w:p w14:paraId="20A248A2">
      <w:pPr>
        <w:rPr>
          <w:rFonts w:ascii="仿宋" w:hAnsi="仿宋" w:eastAsia="仿宋" w:cs="仿宋"/>
          <w:sz w:val="21"/>
          <w:szCs w:val="21"/>
        </w:rPr>
      </w:pPr>
      <w:r>
        <w:drawing>
          <wp:inline distT="0" distB="0" distL="114300" distR="114300">
            <wp:extent cx="5271770" cy="3242310"/>
            <wp:effectExtent l="9525" t="9525" r="22225" b="9525"/>
            <wp:docPr id="5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8"/>
                    <pic:cNvPicPr>
                      <a:picLocks noChangeAspect="1"/>
                    </pic:cNvPicPr>
                  </pic:nvPicPr>
                  <pic:blipFill>
                    <a:blip r:embed="rId36"/>
                    <a:stretch>
                      <a:fillRect/>
                    </a:stretch>
                  </pic:blipFill>
                  <pic:spPr>
                    <a:xfrm>
                      <a:off x="0" y="0"/>
                      <a:ext cx="5271770" cy="3242310"/>
                    </a:xfrm>
                    <a:prstGeom prst="rect">
                      <a:avLst/>
                    </a:prstGeom>
                    <a:noFill/>
                    <a:ln>
                      <a:solidFill>
                        <a:schemeClr val="bg1">
                          <a:lumMod val="85000"/>
                        </a:schemeClr>
                      </a:solidFill>
                    </a:ln>
                  </pic:spPr>
                </pic:pic>
              </a:graphicData>
            </a:graphic>
          </wp:inline>
        </w:drawing>
      </w:r>
    </w:p>
    <w:p w14:paraId="39A0C3A9">
      <w:pPr>
        <w:ind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6C2BB636">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165315D2">
      <w:pPr>
        <w:spacing w:line="360" w:lineRule="auto"/>
        <w:rPr>
          <w:rFonts w:ascii="仿宋" w:hAnsi="仿宋" w:eastAsia="仿宋" w:cs="仿宋"/>
          <w:sz w:val="21"/>
          <w:szCs w:val="21"/>
        </w:rPr>
      </w:pPr>
      <w:r>
        <w:rPr>
          <w:rFonts w:hint="eastAsia" w:ascii="仿宋" w:hAnsi="仿宋" w:eastAsia="仿宋" w:cs="仿宋"/>
          <w:sz w:val="21"/>
          <w:szCs w:val="21"/>
        </w:rPr>
        <w:t>A：填写密码信封，该密码在编制投标文件生成时设置</w:t>
      </w:r>
    </w:p>
    <w:p w14:paraId="3EEC1CE2">
      <w:pPr>
        <w:spacing w:line="360" w:lineRule="auto"/>
        <w:rPr>
          <w:rFonts w:ascii="仿宋" w:hAnsi="仿宋" w:eastAsia="仿宋" w:cs="仿宋"/>
          <w:sz w:val="21"/>
          <w:szCs w:val="21"/>
        </w:rPr>
      </w:pPr>
      <w:r>
        <w:rPr>
          <w:rFonts w:hint="eastAsia" w:ascii="仿宋" w:hAnsi="仿宋" w:eastAsia="仿宋" w:cs="仿宋"/>
          <w:sz w:val="21"/>
          <w:szCs w:val="21"/>
        </w:rPr>
        <w:t>B：点击【返回】，返回到上一页</w:t>
      </w:r>
    </w:p>
    <w:p w14:paraId="6154114F">
      <w:pPr>
        <w:spacing w:line="360" w:lineRule="auto"/>
        <w:rPr>
          <w:rFonts w:ascii="仿宋" w:hAnsi="仿宋" w:eastAsia="仿宋" w:cs="仿宋"/>
          <w:sz w:val="21"/>
          <w:szCs w:val="21"/>
        </w:rPr>
      </w:pPr>
      <w:r>
        <w:rPr>
          <w:rFonts w:hint="eastAsia" w:ascii="仿宋" w:hAnsi="仿宋" w:eastAsia="仿宋" w:cs="仿宋"/>
          <w:sz w:val="21"/>
          <w:szCs w:val="21"/>
        </w:rPr>
        <w:t>C：点击【确定】，提交密码，执行解密操作</w:t>
      </w:r>
    </w:p>
    <w:p w14:paraId="6D16EA18">
      <w:pPr>
        <w:spacing w:line="360" w:lineRule="auto"/>
        <w:rPr>
          <w:rFonts w:ascii="仿宋" w:hAnsi="仿宋" w:eastAsia="仿宋" w:cs="仿宋"/>
          <w:sz w:val="21"/>
          <w:szCs w:val="21"/>
        </w:rPr>
      </w:pPr>
      <w:r>
        <w:rPr>
          <w:rFonts w:hint="eastAsia" w:ascii="仿宋" w:hAnsi="仿宋" w:eastAsia="仿宋" w:cs="仿宋"/>
          <w:sz w:val="21"/>
          <w:szCs w:val="21"/>
        </w:rPr>
        <w:t>解密成功后页面显示如下</w:t>
      </w:r>
      <w:r>
        <w:rPr>
          <w:rFonts w:hint="eastAsia" w:ascii="仿宋" w:hAnsi="仿宋" w:eastAsia="仿宋" w:cs="仿宋"/>
          <w:b/>
          <w:bCs/>
          <w:sz w:val="21"/>
          <w:szCs w:val="21"/>
        </w:rPr>
        <w:t xml:space="preserve"> ：</w:t>
      </w:r>
    </w:p>
    <w:p w14:paraId="0D8BEAC9">
      <w:pPr>
        <w:rPr>
          <w:rFonts w:ascii="仿宋" w:hAnsi="仿宋" w:eastAsia="仿宋" w:cs="仿宋"/>
          <w:sz w:val="21"/>
          <w:szCs w:val="21"/>
        </w:rPr>
      </w:pPr>
      <w:r>
        <w:drawing>
          <wp:inline distT="0" distB="0" distL="114300" distR="114300">
            <wp:extent cx="5274310" cy="2597785"/>
            <wp:effectExtent l="0" t="0" r="13970" b="8255"/>
            <wp:docPr id="5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19"/>
                    <pic:cNvPicPr>
                      <a:picLocks noChangeAspect="1"/>
                    </pic:cNvPicPr>
                  </pic:nvPicPr>
                  <pic:blipFill>
                    <a:blip r:embed="rId37"/>
                    <a:stretch>
                      <a:fillRect/>
                    </a:stretch>
                  </pic:blipFill>
                  <pic:spPr>
                    <a:xfrm>
                      <a:off x="0" y="0"/>
                      <a:ext cx="5274310" cy="2597785"/>
                    </a:xfrm>
                    <a:prstGeom prst="rect">
                      <a:avLst/>
                    </a:prstGeom>
                    <a:noFill/>
                    <a:ln>
                      <a:noFill/>
                    </a:ln>
                  </pic:spPr>
                </pic:pic>
              </a:graphicData>
            </a:graphic>
          </wp:inline>
        </w:drawing>
      </w:r>
    </w:p>
    <w:p w14:paraId="666B477D">
      <w:pPr>
        <w:ind w:firstLine="422" w:firstLineChars="200"/>
        <w:jc w:val="center"/>
        <w:rPr>
          <w:rFonts w:ascii="仿宋" w:hAnsi="仿宋" w:eastAsia="仿宋" w:cs="仿宋"/>
          <w:sz w:val="21"/>
          <w:szCs w:val="21"/>
        </w:rPr>
      </w:pPr>
      <w:r>
        <w:rPr>
          <w:rFonts w:hint="eastAsia" w:ascii="仿宋" w:hAnsi="仿宋" w:eastAsia="仿宋" w:cs="仿宋"/>
          <w:b/>
          <w:bCs/>
          <w:sz w:val="21"/>
          <w:szCs w:val="21"/>
        </w:rPr>
        <w:t xml:space="preserve"> </w:t>
      </w:r>
    </w:p>
    <w:p w14:paraId="3484A9F8">
      <w:pPr>
        <w:pStyle w:val="4"/>
        <w:numPr>
          <w:ilvl w:val="2"/>
          <w:numId w:val="1"/>
        </w:numPr>
        <w:spacing w:before="20" w:after="20" w:line="360" w:lineRule="auto"/>
        <w:rPr>
          <w:rFonts w:ascii="仿宋" w:hAnsi="仿宋" w:eastAsia="仿宋" w:cs="仿宋"/>
          <w:sz w:val="21"/>
          <w:szCs w:val="21"/>
        </w:rPr>
      </w:pPr>
      <w:bookmarkStart w:id="66" w:name="_Toc8004"/>
      <w:bookmarkStart w:id="67" w:name="_Toc28556"/>
      <w:bookmarkStart w:id="68" w:name="_Toc21650"/>
      <w:r>
        <w:rPr>
          <w:rFonts w:hint="eastAsia" w:ascii="仿宋" w:hAnsi="仿宋" w:eastAsia="仿宋" w:cs="仿宋"/>
          <w:sz w:val="21"/>
          <w:szCs w:val="21"/>
        </w:rPr>
        <w:t>签名</w:t>
      </w:r>
      <w:bookmarkEnd w:id="66"/>
      <w:bookmarkEnd w:id="67"/>
      <w:bookmarkEnd w:id="68"/>
    </w:p>
    <w:p w14:paraId="77E54871">
      <w:pPr>
        <w:spacing w:line="360" w:lineRule="auto"/>
        <w:rPr>
          <w:rFonts w:ascii="仿宋" w:hAnsi="仿宋" w:eastAsia="仿宋" w:cs="仿宋"/>
          <w:sz w:val="21"/>
          <w:szCs w:val="21"/>
        </w:rPr>
      </w:pPr>
      <w:r>
        <w:rPr>
          <w:rFonts w:hint="eastAsia" w:ascii="仿宋" w:hAnsi="仿宋" w:eastAsia="仿宋" w:cs="仿宋"/>
          <w:sz w:val="21"/>
          <w:szCs w:val="21"/>
          <w:lang w:eastAsia="zh-CN"/>
        </w:rPr>
        <w:t>采购负责人</w:t>
      </w:r>
      <w:r>
        <w:rPr>
          <w:rFonts w:hint="eastAsia" w:ascii="仿宋" w:hAnsi="仿宋" w:eastAsia="仿宋" w:cs="仿宋"/>
          <w:sz w:val="21"/>
          <w:szCs w:val="21"/>
        </w:rPr>
        <w:t>下发开标一览表后，投标人即可签名，如下</w:t>
      </w:r>
      <w:r>
        <w:rPr>
          <w:rFonts w:hint="eastAsia" w:ascii="仿宋" w:hAnsi="仿宋" w:eastAsia="仿宋" w:cs="仿宋"/>
          <w:b/>
          <w:bCs/>
          <w:sz w:val="21"/>
          <w:szCs w:val="21"/>
        </w:rPr>
        <w:t xml:space="preserve"> </w:t>
      </w:r>
      <w:r>
        <w:rPr>
          <w:rFonts w:hint="eastAsia" w:ascii="仿宋" w:hAnsi="仿宋" w:eastAsia="仿宋" w:cs="仿宋"/>
          <w:sz w:val="21"/>
          <w:szCs w:val="21"/>
        </w:rPr>
        <w:t>所示：</w:t>
      </w:r>
    </w:p>
    <w:p w14:paraId="4B366AE8">
      <w:pPr>
        <w:spacing w:line="360" w:lineRule="auto"/>
        <w:ind w:left="120" w:leftChars="50"/>
        <w:jc w:val="center"/>
        <w:rPr>
          <w:rFonts w:ascii="仿宋" w:hAnsi="仿宋" w:eastAsia="仿宋" w:cs="仿宋"/>
          <w:sz w:val="21"/>
          <w:szCs w:val="21"/>
        </w:rPr>
      </w:pPr>
      <w:r>
        <w:drawing>
          <wp:inline distT="0" distB="0" distL="114300" distR="114300">
            <wp:extent cx="5265420" cy="2566035"/>
            <wp:effectExtent l="0" t="0" r="7620" b="9525"/>
            <wp:docPr id="5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0"/>
                    <pic:cNvPicPr>
                      <a:picLocks noChangeAspect="1"/>
                    </pic:cNvPicPr>
                  </pic:nvPicPr>
                  <pic:blipFill>
                    <a:blip r:embed="rId38"/>
                    <a:stretch>
                      <a:fillRect/>
                    </a:stretch>
                  </pic:blipFill>
                  <pic:spPr>
                    <a:xfrm>
                      <a:off x="0" y="0"/>
                      <a:ext cx="5265420" cy="2566035"/>
                    </a:xfrm>
                    <a:prstGeom prst="rect">
                      <a:avLst/>
                    </a:prstGeom>
                    <a:noFill/>
                    <a:ln>
                      <a:noFill/>
                    </a:ln>
                  </pic:spPr>
                </pic:pic>
              </a:graphicData>
            </a:graphic>
          </wp:inline>
        </w:drawing>
      </w:r>
    </w:p>
    <w:p w14:paraId="5B1322B2">
      <w:pPr>
        <w:spacing w:line="360" w:lineRule="auto"/>
        <w:rPr>
          <w:rFonts w:ascii="仿宋" w:hAnsi="仿宋" w:eastAsia="仿宋" w:cs="仿宋"/>
          <w:sz w:val="21"/>
          <w:szCs w:val="21"/>
        </w:rPr>
      </w:pPr>
      <w:r>
        <w:rPr>
          <w:rFonts w:hint="eastAsia" w:ascii="仿宋" w:hAnsi="仿宋" w:eastAsia="仿宋" w:cs="仿宋"/>
          <w:b/>
          <w:bCs/>
          <w:sz w:val="21"/>
          <w:szCs w:val="21"/>
        </w:rPr>
        <w:t xml:space="preserve"> </w:t>
      </w:r>
    </w:p>
    <w:p w14:paraId="742928DC">
      <w:pPr>
        <w:spacing w:line="360" w:lineRule="auto"/>
        <w:rPr>
          <w:rFonts w:ascii="仿宋" w:hAnsi="仿宋" w:eastAsia="仿宋" w:cs="仿宋"/>
          <w:sz w:val="21"/>
          <w:szCs w:val="21"/>
        </w:rPr>
      </w:pPr>
      <w:r>
        <w:rPr>
          <w:rFonts w:hint="eastAsia" w:ascii="仿宋" w:hAnsi="仿宋" w:eastAsia="仿宋" w:cs="仿宋"/>
          <w:sz w:val="21"/>
          <w:szCs w:val="21"/>
        </w:rPr>
        <w:t>C：点击查看开标记录表，查看开标记录</w:t>
      </w:r>
    </w:p>
    <w:p w14:paraId="098A2F8A">
      <w:pPr>
        <w:spacing w:line="360" w:lineRule="auto"/>
        <w:ind w:left="120" w:leftChars="50" w:firstLine="420" w:firstLineChars="200"/>
        <w:rPr>
          <w:rFonts w:ascii="仿宋" w:hAnsi="仿宋" w:eastAsia="仿宋" w:cs="仿宋"/>
          <w:sz w:val="21"/>
          <w:szCs w:val="21"/>
        </w:rPr>
      </w:pPr>
    </w:p>
    <w:p w14:paraId="6C663EFF">
      <w:pPr>
        <w:spacing w:line="360" w:lineRule="auto"/>
        <w:ind w:left="120" w:leftChars="50"/>
        <w:jc w:val="center"/>
        <w:rPr>
          <w:rFonts w:ascii="仿宋" w:hAnsi="仿宋" w:eastAsia="仿宋" w:cs="仿宋"/>
          <w:sz w:val="21"/>
          <w:szCs w:val="21"/>
        </w:rPr>
      </w:pPr>
      <w:r>
        <w:drawing>
          <wp:inline distT="0" distB="0" distL="114300" distR="114300">
            <wp:extent cx="5269230" cy="2959735"/>
            <wp:effectExtent l="0" t="0" r="3810" b="12065"/>
            <wp:docPr id="6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21"/>
                    <pic:cNvPicPr>
                      <a:picLocks noChangeAspect="1"/>
                    </pic:cNvPicPr>
                  </pic:nvPicPr>
                  <pic:blipFill>
                    <a:blip r:embed="rId39"/>
                    <a:stretch>
                      <a:fillRect/>
                    </a:stretch>
                  </pic:blipFill>
                  <pic:spPr>
                    <a:xfrm>
                      <a:off x="0" y="0"/>
                      <a:ext cx="5269230" cy="2959735"/>
                    </a:xfrm>
                    <a:prstGeom prst="rect">
                      <a:avLst/>
                    </a:prstGeom>
                    <a:noFill/>
                    <a:ln>
                      <a:noFill/>
                    </a:ln>
                  </pic:spPr>
                </pic:pic>
              </a:graphicData>
            </a:graphic>
          </wp:inline>
        </w:drawing>
      </w:r>
    </w:p>
    <w:p w14:paraId="6DD1EC40">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0301CD78">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4AFFD07D">
      <w:pPr>
        <w:spacing w:line="360" w:lineRule="auto"/>
        <w:rPr>
          <w:rFonts w:ascii="仿宋" w:hAnsi="仿宋" w:eastAsia="仿宋" w:cs="仿宋"/>
          <w:sz w:val="21"/>
          <w:szCs w:val="21"/>
        </w:rPr>
      </w:pPr>
      <w:r>
        <w:rPr>
          <w:rFonts w:hint="eastAsia" w:ascii="仿宋" w:hAnsi="仿宋" w:eastAsia="仿宋" w:cs="仿宋"/>
          <w:sz w:val="21"/>
          <w:szCs w:val="21"/>
        </w:rPr>
        <w:t>A：关闭当前页面，取消签名</w:t>
      </w:r>
    </w:p>
    <w:p w14:paraId="212EA52F">
      <w:pPr>
        <w:spacing w:line="360" w:lineRule="auto"/>
        <w:rPr>
          <w:rFonts w:ascii="仿宋" w:hAnsi="仿宋" w:eastAsia="仿宋" w:cs="仿宋"/>
          <w:sz w:val="21"/>
          <w:szCs w:val="21"/>
        </w:rPr>
      </w:pPr>
      <w:r>
        <w:rPr>
          <w:rFonts w:hint="eastAsia" w:ascii="仿宋" w:hAnsi="仿宋" w:eastAsia="仿宋" w:cs="仿宋"/>
          <w:sz w:val="21"/>
          <w:szCs w:val="21"/>
        </w:rPr>
        <w:t>B：下载开标记录表</w:t>
      </w:r>
    </w:p>
    <w:p w14:paraId="3CB2659E">
      <w:pPr>
        <w:spacing w:line="360" w:lineRule="auto"/>
        <w:rPr>
          <w:rFonts w:ascii="仿宋" w:hAnsi="仿宋" w:eastAsia="仿宋" w:cs="仿宋"/>
          <w:sz w:val="21"/>
          <w:szCs w:val="21"/>
        </w:rPr>
      </w:pPr>
      <w:r>
        <w:rPr>
          <w:rFonts w:hint="eastAsia" w:ascii="仿宋" w:hAnsi="仿宋" w:eastAsia="仿宋" w:cs="仿宋"/>
          <w:sz w:val="21"/>
          <w:szCs w:val="21"/>
        </w:rPr>
        <w:t>C：点击弹出如下页面，两种签名方式：1.CA签名，在文本框中输入CA密码，点击【确定】按钮执行签名操作。2.人工签名</w:t>
      </w:r>
    </w:p>
    <w:p w14:paraId="7A63BB48">
      <w:pPr>
        <w:spacing w:line="360" w:lineRule="auto"/>
        <w:ind w:left="120" w:leftChars="50" w:firstLine="480" w:firstLineChars="200"/>
        <w:jc w:val="center"/>
        <w:rPr>
          <w:rFonts w:ascii="仿宋" w:hAnsi="仿宋" w:eastAsia="仿宋" w:cs="仿宋"/>
          <w:sz w:val="21"/>
          <w:szCs w:val="21"/>
        </w:rPr>
      </w:pPr>
      <w:r>
        <w:drawing>
          <wp:inline distT="0" distB="0" distL="114300" distR="114300">
            <wp:extent cx="4518660" cy="1920240"/>
            <wp:effectExtent l="0" t="0" r="7620" b="0"/>
            <wp:docPr id="6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2"/>
                    <pic:cNvPicPr>
                      <a:picLocks noChangeAspect="1"/>
                    </pic:cNvPicPr>
                  </pic:nvPicPr>
                  <pic:blipFill>
                    <a:blip r:embed="rId40"/>
                    <a:stretch>
                      <a:fillRect/>
                    </a:stretch>
                  </pic:blipFill>
                  <pic:spPr>
                    <a:xfrm>
                      <a:off x="0" y="0"/>
                      <a:ext cx="4518660" cy="1920240"/>
                    </a:xfrm>
                    <a:prstGeom prst="rect">
                      <a:avLst/>
                    </a:prstGeom>
                    <a:noFill/>
                    <a:ln>
                      <a:noFill/>
                    </a:ln>
                  </pic:spPr>
                </pic:pic>
              </a:graphicData>
            </a:graphic>
          </wp:inline>
        </w:drawing>
      </w:r>
    </w:p>
    <w:p w14:paraId="05824A34">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16057EB9">
      <w:pPr>
        <w:widowControl/>
        <w:jc w:val="left"/>
        <w:rPr>
          <w:rFonts w:ascii="仿宋" w:hAnsi="仿宋" w:eastAsia="仿宋" w:cs="仿宋"/>
          <w:b/>
          <w:bCs/>
          <w:sz w:val="21"/>
          <w:szCs w:val="21"/>
        </w:rPr>
      </w:pPr>
      <w:r>
        <w:rPr>
          <w:rFonts w:hint="eastAsia" w:ascii="仿宋" w:hAnsi="仿宋" w:eastAsia="仿宋" w:cs="仿宋"/>
          <w:b/>
          <w:bCs/>
          <w:sz w:val="21"/>
          <w:szCs w:val="21"/>
        </w:rPr>
        <w:br w:type="page"/>
      </w:r>
    </w:p>
    <w:p w14:paraId="2D8B673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签名成功后，则弹出如下页面：</w:t>
      </w:r>
    </w:p>
    <w:p w14:paraId="42ED2874">
      <w:pPr>
        <w:spacing w:line="360" w:lineRule="auto"/>
        <w:ind w:left="120" w:leftChars="50"/>
        <w:jc w:val="center"/>
        <w:rPr>
          <w:rFonts w:ascii="仿宋" w:hAnsi="仿宋" w:eastAsia="仿宋" w:cs="仿宋"/>
          <w:sz w:val="21"/>
          <w:szCs w:val="21"/>
        </w:rPr>
      </w:pPr>
      <w:r>
        <w:drawing>
          <wp:inline distT="0" distB="0" distL="114300" distR="114300">
            <wp:extent cx="5273040" cy="3214370"/>
            <wp:effectExtent l="9525" t="9525" r="20955" b="22225"/>
            <wp:docPr id="6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23"/>
                    <pic:cNvPicPr>
                      <a:picLocks noChangeAspect="1"/>
                    </pic:cNvPicPr>
                  </pic:nvPicPr>
                  <pic:blipFill>
                    <a:blip r:embed="rId41"/>
                    <a:stretch>
                      <a:fillRect/>
                    </a:stretch>
                  </pic:blipFill>
                  <pic:spPr>
                    <a:xfrm>
                      <a:off x="0" y="0"/>
                      <a:ext cx="5273040" cy="3214370"/>
                    </a:xfrm>
                    <a:prstGeom prst="rect">
                      <a:avLst/>
                    </a:prstGeom>
                    <a:noFill/>
                    <a:ln>
                      <a:solidFill>
                        <a:schemeClr val="bg1">
                          <a:lumMod val="85000"/>
                        </a:schemeClr>
                      </a:solidFill>
                    </a:ln>
                  </pic:spPr>
                </pic:pic>
              </a:graphicData>
            </a:graphic>
          </wp:inline>
        </w:drawing>
      </w:r>
    </w:p>
    <w:p w14:paraId="40101BAD">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4ACA3D6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联系人姓名与号码可修改，确认无误后，勾选并点击确定，开标大厅自动关闭</w:t>
      </w:r>
    </w:p>
    <w:p w14:paraId="17305D7D">
      <w:pPr>
        <w:spacing w:line="360" w:lineRule="auto"/>
        <w:ind w:firstLine="420" w:firstLineChars="200"/>
        <w:rPr>
          <w:rFonts w:ascii="仿宋" w:hAnsi="仿宋" w:eastAsia="仿宋" w:cs="仿宋"/>
          <w:sz w:val="21"/>
          <w:szCs w:val="21"/>
        </w:rPr>
      </w:pPr>
    </w:p>
    <w:p w14:paraId="1F104A73">
      <w:pPr>
        <w:pStyle w:val="4"/>
        <w:numPr>
          <w:ilvl w:val="2"/>
          <w:numId w:val="1"/>
        </w:numPr>
        <w:spacing w:before="20" w:after="20" w:line="360" w:lineRule="auto"/>
        <w:rPr>
          <w:rFonts w:ascii="仿宋" w:hAnsi="仿宋" w:eastAsia="仿宋" w:cs="仿宋"/>
          <w:color w:val="ED7D31" w:themeColor="accent2"/>
          <w:sz w:val="21"/>
          <w:szCs w:val="21"/>
          <w14:textFill>
            <w14:solidFill>
              <w14:schemeClr w14:val="accent2"/>
            </w14:solidFill>
          </w14:textFill>
        </w:rPr>
      </w:pPr>
      <w:bookmarkStart w:id="69" w:name="_中标候选公示查看"/>
      <w:bookmarkEnd w:id="69"/>
      <w:bookmarkStart w:id="70" w:name="_Toc3401"/>
      <w:bookmarkStart w:id="71" w:name="_Toc13755"/>
      <w:bookmarkStart w:id="72" w:name="_Toc6683"/>
      <w:r>
        <w:rPr>
          <w:rFonts w:hint="eastAsia" w:ascii="仿宋" w:hAnsi="仿宋" w:eastAsia="仿宋" w:cs="仿宋"/>
          <w:color w:val="ED7D31" w:themeColor="accent2"/>
          <w:sz w:val="21"/>
          <w:szCs w:val="21"/>
          <w14:textFill>
            <w14:solidFill>
              <w14:schemeClr w14:val="accent2"/>
            </w14:solidFill>
          </w14:textFill>
        </w:rPr>
        <w:t>开标过程记录查看</w:t>
      </w:r>
      <w:bookmarkEnd w:id="70"/>
      <w:bookmarkEnd w:id="71"/>
      <w:bookmarkEnd w:id="72"/>
    </w:p>
    <w:p w14:paraId="38719EE0">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开标结束后，投标人/供应商可通过工作台在开标过程记录查看节点查看开标相关信息</w:t>
      </w:r>
    </w:p>
    <w:p w14:paraId="7929B9E7">
      <w:pPr>
        <w:spacing w:line="360" w:lineRule="auto"/>
        <w:rPr>
          <w:rFonts w:ascii="仿宋" w:hAnsi="仿宋" w:eastAsia="仿宋" w:cs="仿宋"/>
          <w:sz w:val="21"/>
          <w:szCs w:val="21"/>
        </w:rPr>
      </w:pPr>
      <w:r>
        <w:drawing>
          <wp:inline distT="0" distB="0" distL="114300" distR="114300">
            <wp:extent cx="5271770" cy="1001395"/>
            <wp:effectExtent l="0" t="0" r="1270" b="4445"/>
            <wp:docPr id="65"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24"/>
                    <pic:cNvPicPr>
                      <a:picLocks noChangeAspect="1"/>
                    </pic:cNvPicPr>
                  </pic:nvPicPr>
                  <pic:blipFill>
                    <a:blip r:embed="rId42"/>
                    <a:stretch>
                      <a:fillRect/>
                    </a:stretch>
                  </pic:blipFill>
                  <pic:spPr>
                    <a:xfrm>
                      <a:off x="0" y="0"/>
                      <a:ext cx="5271770" cy="1001395"/>
                    </a:xfrm>
                    <a:prstGeom prst="rect">
                      <a:avLst/>
                    </a:prstGeom>
                    <a:noFill/>
                    <a:ln>
                      <a:noFill/>
                    </a:ln>
                  </pic:spPr>
                </pic:pic>
              </a:graphicData>
            </a:graphic>
          </wp:inline>
        </w:drawing>
      </w:r>
    </w:p>
    <w:p w14:paraId="0C110A39">
      <w:pPr>
        <w:spacing w:line="360" w:lineRule="auto"/>
        <w:rPr>
          <w:rFonts w:ascii="仿宋" w:hAnsi="仿宋" w:eastAsia="仿宋" w:cs="仿宋"/>
          <w:sz w:val="21"/>
          <w:szCs w:val="21"/>
        </w:rPr>
      </w:pPr>
      <w:r>
        <w:drawing>
          <wp:inline distT="0" distB="0" distL="114300" distR="114300">
            <wp:extent cx="5263515" cy="2537460"/>
            <wp:effectExtent l="0" t="0" r="9525" b="7620"/>
            <wp:docPr id="66"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5"/>
                    <pic:cNvPicPr>
                      <a:picLocks noChangeAspect="1"/>
                    </pic:cNvPicPr>
                  </pic:nvPicPr>
                  <pic:blipFill>
                    <a:blip r:embed="rId43"/>
                    <a:stretch>
                      <a:fillRect/>
                    </a:stretch>
                  </pic:blipFill>
                  <pic:spPr>
                    <a:xfrm>
                      <a:off x="0" y="0"/>
                      <a:ext cx="5263515" cy="2537460"/>
                    </a:xfrm>
                    <a:prstGeom prst="rect">
                      <a:avLst/>
                    </a:prstGeom>
                    <a:noFill/>
                    <a:ln>
                      <a:noFill/>
                    </a:ln>
                  </pic:spPr>
                </pic:pic>
              </a:graphicData>
            </a:graphic>
          </wp:inline>
        </w:drawing>
      </w:r>
    </w:p>
    <w:p w14:paraId="3F068434">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172FC4EC">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02D98DC0">
      <w:pPr>
        <w:spacing w:line="360" w:lineRule="auto"/>
        <w:rPr>
          <w:rFonts w:ascii="仿宋" w:hAnsi="仿宋" w:eastAsia="仿宋" w:cs="仿宋"/>
          <w:sz w:val="21"/>
          <w:szCs w:val="21"/>
        </w:rPr>
      </w:pPr>
      <w:r>
        <w:rPr>
          <w:rFonts w:hint="eastAsia" w:ascii="仿宋" w:hAnsi="仿宋" w:eastAsia="仿宋" w:cs="仿宋"/>
          <w:sz w:val="21"/>
          <w:szCs w:val="21"/>
        </w:rPr>
        <w:t>A：若评标设置有基准价的抽取环节，投标人在开标大厅与开标过程记录查看中可以看到抽取结果</w:t>
      </w:r>
    </w:p>
    <w:p w14:paraId="0FFD40E9">
      <w:pPr>
        <w:spacing w:line="360" w:lineRule="auto"/>
        <w:rPr>
          <w:rFonts w:ascii="仿宋" w:hAnsi="仿宋" w:eastAsia="仿宋" w:cs="仿宋"/>
          <w:sz w:val="21"/>
          <w:szCs w:val="21"/>
        </w:rPr>
      </w:pPr>
      <w:r>
        <w:rPr>
          <w:rFonts w:hint="eastAsia" w:ascii="仿宋" w:hAnsi="仿宋" w:eastAsia="仿宋" w:cs="仿宋"/>
          <w:sz w:val="21"/>
          <w:szCs w:val="21"/>
        </w:rPr>
        <w:t>B：点击【查看开标记录表】投标人进入查看页面，并且可以在B-1点击【下载】</w:t>
      </w:r>
    </w:p>
    <w:p w14:paraId="758A1025">
      <w:pPr>
        <w:pStyle w:val="3"/>
        <w:numPr>
          <w:ilvl w:val="1"/>
          <w:numId w:val="1"/>
        </w:numPr>
        <w:spacing w:before="20" w:after="20" w:line="360" w:lineRule="auto"/>
        <w:ind w:left="0" w:firstLine="0"/>
        <w:rPr>
          <w:rFonts w:ascii="仿宋" w:hAnsi="仿宋" w:eastAsia="仿宋" w:cs="仿宋"/>
          <w:sz w:val="21"/>
          <w:szCs w:val="21"/>
        </w:rPr>
      </w:pPr>
      <w:bookmarkStart w:id="73" w:name="_Toc6631"/>
      <w:bookmarkStart w:id="74" w:name="_Toc21515"/>
      <w:bookmarkStart w:id="75" w:name="_Toc8694"/>
      <w:r>
        <w:rPr>
          <w:rFonts w:hint="eastAsia" w:ascii="仿宋" w:hAnsi="仿宋" w:eastAsia="仿宋" w:cs="仿宋"/>
          <w:sz w:val="21"/>
          <w:szCs w:val="21"/>
        </w:rPr>
        <w:t>中标候选公示查看</w:t>
      </w:r>
      <w:bookmarkEnd w:id="73"/>
      <w:bookmarkEnd w:id="74"/>
      <w:bookmarkEnd w:id="75"/>
    </w:p>
    <w:p w14:paraId="42CE483C">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lang w:eastAsia="zh-CN"/>
        </w:rPr>
        <w:t>采购负责人</w:t>
      </w:r>
      <w:r>
        <w:rPr>
          <w:rFonts w:hint="eastAsia" w:ascii="仿宋" w:hAnsi="仿宋" w:eastAsia="仿宋" w:cs="仿宋"/>
          <w:sz w:val="21"/>
          <w:szCs w:val="21"/>
        </w:rPr>
        <w:t>发布中标/成交候选公示后，投标人/供应商通过项目工作台，点击菜单中【中标候选公示查看】，进入如下页面查看：</w:t>
      </w:r>
    </w:p>
    <w:p w14:paraId="080A58DD">
      <w:pPr>
        <w:spacing w:line="360" w:lineRule="auto"/>
        <w:jc w:val="both"/>
        <w:rPr>
          <w:rFonts w:ascii="仿宋" w:hAnsi="仿宋" w:eastAsia="仿宋" w:cs="仿宋"/>
          <w:sz w:val="21"/>
          <w:szCs w:val="21"/>
        </w:rPr>
      </w:pPr>
      <w:r>
        <w:drawing>
          <wp:inline distT="0" distB="0" distL="114300" distR="114300">
            <wp:extent cx="5265420" cy="2102485"/>
            <wp:effectExtent l="9525" t="9525" r="13335" b="2159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44"/>
                    <a:stretch>
                      <a:fillRect/>
                    </a:stretch>
                  </pic:blipFill>
                  <pic:spPr>
                    <a:xfrm>
                      <a:off x="0" y="0"/>
                      <a:ext cx="5265420" cy="2102485"/>
                    </a:xfrm>
                    <a:prstGeom prst="rect">
                      <a:avLst/>
                    </a:prstGeom>
                    <a:noFill/>
                    <a:ln>
                      <a:solidFill>
                        <a:schemeClr val="bg1">
                          <a:lumMod val="85000"/>
                        </a:schemeClr>
                      </a:solidFill>
                    </a:ln>
                  </pic:spPr>
                </pic:pic>
              </a:graphicData>
            </a:graphic>
          </wp:inline>
        </w:drawing>
      </w:r>
    </w:p>
    <w:p w14:paraId="6CF2749C">
      <w:pPr>
        <w:spacing w:line="360" w:lineRule="auto"/>
        <w:ind w:left="120" w:leftChars="50" w:firstLine="422" w:firstLineChars="200"/>
        <w:jc w:val="center"/>
        <w:rPr>
          <w:rFonts w:ascii="仿宋" w:hAnsi="仿宋" w:eastAsia="仿宋" w:cs="仿宋"/>
          <w:b/>
          <w:bCs/>
          <w:sz w:val="21"/>
          <w:szCs w:val="21"/>
        </w:rPr>
      </w:pPr>
      <w:r>
        <w:rPr>
          <w:rFonts w:hint="eastAsia" w:ascii="仿宋" w:hAnsi="仿宋" w:eastAsia="仿宋" w:cs="仿宋"/>
          <w:b/>
          <w:bCs/>
          <w:sz w:val="21"/>
          <w:szCs w:val="21"/>
        </w:rPr>
        <w:t xml:space="preserve"> </w:t>
      </w:r>
    </w:p>
    <w:p w14:paraId="2B2DC93D">
      <w:pPr>
        <w:pStyle w:val="3"/>
        <w:numPr>
          <w:ilvl w:val="1"/>
          <w:numId w:val="1"/>
        </w:numPr>
        <w:spacing w:before="20" w:after="20" w:line="360" w:lineRule="auto"/>
        <w:ind w:left="0" w:firstLine="0"/>
        <w:rPr>
          <w:rFonts w:ascii="仿宋" w:hAnsi="仿宋" w:eastAsia="仿宋" w:cs="仿宋"/>
          <w:color w:val="000000" w:themeColor="text1"/>
          <w:sz w:val="21"/>
          <w:szCs w:val="21"/>
          <w14:textFill>
            <w14:solidFill>
              <w14:schemeClr w14:val="tx1"/>
            </w14:solidFill>
          </w14:textFill>
        </w:rPr>
      </w:pPr>
      <w:bookmarkStart w:id="76" w:name="_中标结果公告查看"/>
      <w:bookmarkEnd w:id="76"/>
      <w:bookmarkStart w:id="77" w:name="_Toc17952"/>
      <w:bookmarkStart w:id="78" w:name="_Toc16130"/>
      <w:bookmarkStart w:id="79" w:name="_Toc20736"/>
      <w:r>
        <w:rPr>
          <w:rFonts w:hint="eastAsia" w:ascii="仿宋" w:hAnsi="仿宋" w:eastAsia="仿宋" w:cs="仿宋"/>
          <w:color w:val="000000" w:themeColor="text1"/>
          <w:sz w:val="21"/>
          <w:szCs w:val="21"/>
          <w14:textFill>
            <w14:solidFill>
              <w14:schemeClr w14:val="tx1"/>
            </w14:solidFill>
          </w14:textFill>
        </w:rPr>
        <w:t>中标结果公告查看</w:t>
      </w:r>
      <w:bookmarkEnd w:id="77"/>
      <w:bookmarkEnd w:id="78"/>
      <w:bookmarkEnd w:id="79"/>
    </w:p>
    <w:p w14:paraId="11C5B3DE">
      <w:pPr>
        <w:spacing w:line="360" w:lineRule="auto"/>
        <w:ind w:firstLine="420" w:firstLineChars="200"/>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lang w:eastAsia="zh-CN"/>
          <w14:textFill>
            <w14:solidFill>
              <w14:schemeClr w14:val="tx1"/>
            </w14:solidFill>
          </w14:textFill>
        </w:rPr>
        <w:t>采购负责人</w:t>
      </w:r>
      <w:r>
        <w:rPr>
          <w:rFonts w:hint="eastAsia" w:ascii="仿宋" w:hAnsi="仿宋" w:eastAsia="仿宋" w:cs="仿宋"/>
          <w:color w:val="000000" w:themeColor="text1"/>
          <w:sz w:val="21"/>
          <w:szCs w:val="21"/>
          <w14:textFill>
            <w14:solidFill>
              <w14:schemeClr w14:val="tx1"/>
            </w14:solidFill>
          </w14:textFill>
        </w:rPr>
        <w:t>发布中标/成交结果公告后，投标人/供应商通过项目工作台，点击菜单中【中标结果公告查看】，进入如下页面查看：</w:t>
      </w:r>
    </w:p>
    <w:p w14:paraId="0A7A89B4">
      <w:pPr>
        <w:jc w:val="center"/>
        <w:rPr>
          <w:rFonts w:ascii="仿宋" w:hAnsi="仿宋" w:eastAsia="仿宋" w:cs="仿宋"/>
          <w:color w:val="FF0000"/>
          <w:sz w:val="21"/>
          <w:szCs w:val="21"/>
        </w:rPr>
      </w:pPr>
      <w:r>
        <w:drawing>
          <wp:inline distT="0" distB="0" distL="0" distR="0">
            <wp:extent cx="5274310" cy="1978025"/>
            <wp:effectExtent l="9525" t="9525" r="19685" b="2413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5"/>
                    <a:stretch>
                      <a:fillRect/>
                    </a:stretch>
                  </pic:blipFill>
                  <pic:spPr>
                    <a:xfrm>
                      <a:off x="0" y="0"/>
                      <a:ext cx="5274310" cy="1978025"/>
                    </a:xfrm>
                    <a:prstGeom prst="rect">
                      <a:avLst/>
                    </a:prstGeom>
                    <a:ln>
                      <a:solidFill>
                        <a:schemeClr val="bg1">
                          <a:lumMod val="85000"/>
                        </a:schemeClr>
                      </a:solidFill>
                    </a:ln>
                  </pic:spPr>
                </pic:pic>
              </a:graphicData>
            </a:graphic>
          </wp:inline>
        </w:drawing>
      </w:r>
    </w:p>
    <w:p w14:paraId="740E3528">
      <w:pPr>
        <w:pStyle w:val="3"/>
        <w:numPr>
          <w:ilvl w:val="1"/>
          <w:numId w:val="1"/>
        </w:numPr>
        <w:spacing w:before="20" w:after="20" w:line="360" w:lineRule="auto"/>
        <w:ind w:left="0" w:firstLine="0"/>
        <w:rPr>
          <w:rFonts w:ascii="仿宋" w:hAnsi="仿宋" w:eastAsia="仿宋" w:cs="仿宋"/>
          <w:color w:val="000000" w:themeColor="text1"/>
          <w:sz w:val="21"/>
          <w:szCs w:val="21"/>
          <w14:textFill>
            <w14:solidFill>
              <w14:schemeClr w14:val="tx1"/>
            </w14:solidFill>
          </w14:textFill>
        </w:rPr>
      </w:pPr>
      <w:bookmarkStart w:id="80" w:name="_中标通知书查看"/>
      <w:bookmarkEnd w:id="80"/>
      <w:bookmarkStart w:id="81" w:name="_Toc11092"/>
      <w:bookmarkStart w:id="82" w:name="_Toc28549"/>
      <w:bookmarkStart w:id="83" w:name="_Toc20780"/>
      <w:bookmarkStart w:id="84" w:name="_中标/成交通知书查看"/>
      <w:r>
        <w:rPr>
          <w:rFonts w:hint="eastAsia" w:ascii="仿宋" w:hAnsi="仿宋" w:eastAsia="仿宋" w:cs="仿宋"/>
          <w:color w:val="000000" w:themeColor="text1"/>
          <w:sz w:val="21"/>
          <w:szCs w:val="21"/>
          <w14:textFill>
            <w14:solidFill>
              <w14:schemeClr w14:val="tx1"/>
            </w14:solidFill>
          </w14:textFill>
        </w:rPr>
        <w:t>通知书查看</w:t>
      </w:r>
      <w:bookmarkEnd w:id="81"/>
      <w:bookmarkEnd w:id="82"/>
      <w:bookmarkEnd w:id="83"/>
    </w:p>
    <w:bookmarkEnd w:id="84"/>
    <w:p w14:paraId="2733FBD2">
      <w:pPr>
        <w:spacing w:line="360" w:lineRule="auto"/>
        <w:ind w:firstLine="420" w:firstLineChars="200"/>
        <w:rPr>
          <w:rFonts w:hint="eastAsia" w:ascii="仿宋" w:hAnsi="仿宋" w:eastAsia="仿宋" w:cs="仿宋"/>
          <w:sz w:val="21"/>
          <w:szCs w:val="21"/>
          <w:lang w:eastAsia="zh-CN"/>
        </w:rPr>
      </w:pPr>
      <w:r>
        <w:rPr>
          <w:rFonts w:hint="eastAsia" w:ascii="仿宋" w:hAnsi="仿宋" w:eastAsia="仿宋" w:cs="仿宋"/>
          <w:sz w:val="21"/>
          <w:szCs w:val="21"/>
          <w:lang w:eastAsia="zh-CN"/>
        </w:rPr>
        <w:t>采购负责人</w:t>
      </w:r>
      <w:r>
        <w:rPr>
          <w:rFonts w:hint="eastAsia" w:ascii="仿宋" w:hAnsi="仿宋" w:eastAsia="仿宋" w:cs="仿宋"/>
          <w:sz w:val="21"/>
          <w:szCs w:val="21"/>
        </w:rPr>
        <w:t>发出通知书后，</w:t>
      </w:r>
      <w:r>
        <w:rPr>
          <w:rFonts w:hint="eastAsia" w:ascii="仿宋" w:hAnsi="仿宋" w:eastAsia="仿宋" w:cs="仿宋"/>
          <w:sz w:val="21"/>
          <w:szCs w:val="21"/>
          <w:lang w:val="en-US" w:eastAsia="zh-CN"/>
        </w:rPr>
        <w:t>中标人，</w:t>
      </w:r>
      <w:r>
        <w:rPr>
          <w:rFonts w:hint="eastAsia" w:ascii="仿宋" w:hAnsi="仿宋" w:eastAsia="仿宋" w:cs="仿宋"/>
          <w:sz w:val="21"/>
          <w:szCs w:val="21"/>
        </w:rPr>
        <w:t>通过项目工作台，点击菜单中【通知书查看】，进入如下页面查看</w:t>
      </w:r>
      <w:r>
        <w:rPr>
          <w:rFonts w:hint="eastAsia" w:ascii="仿宋" w:hAnsi="仿宋" w:eastAsia="仿宋" w:cs="仿宋"/>
          <w:sz w:val="21"/>
          <w:szCs w:val="21"/>
          <w:lang w:eastAsia="zh-CN"/>
        </w:rPr>
        <w:t>；</w:t>
      </w:r>
    </w:p>
    <w:p w14:paraId="035AB7C8">
      <w:pPr>
        <w:spacing w:line="360" w:lineRule="auto"/>
        <w:jc w:val="center"/>
        <w:rPr>
          <w:rFonts w:hint="eastAsia" w:ascii="仿宋" w:hAnsi="仿宋" w:eastAsia="仿宋" w:cs="仿宋"/>
          <w:sz w:val="21"/>
          <w:szCs w:val="21"/>
        </w:rPr>
      </w:pPr>
      <w:r>
        <w:drawing>
          <wp:inline distT="0" distB="0" distL="114300" distR="114300">
            <wp:extent cx="5266690" cy="2090420"/>
            <wp:effectExtent l="0" t="0" r="6350" b="12700"/>
            <wp:docPr id="4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7"/>
                    <pic:cNvPicPr>
                      <a:picLocks noChangeAspect="1"/>
                    </pic:cNvPicPr>
                  </pic:nvPicPr>
                  <pic:blipFill>
                    <a:blip r:embed="rId46"/>
                    <a:stretch>
                      <a:fillRect/>
                    </a:stretch>
                  </pic:blipFill>
                  <pic:spPr>
                    <a:xfrm>
                      <a:off x="0" y="0"/>
                      <a:ext cx="5266690" cy="2090420"/>
                    </a:xfrm>
                    <a:prstGeom prst="rect">
                      <a:avLst/>
                    </a:prstGeom>
                    <a:noFill/>
                    <a:ln>
                      <a:noFill/>
                    </a:ln>
                  </pic:spPr>
                </pic:pic>
              </a:graphicData>
            </a:graphic>
          </wp:inline>
        </w:drawing>
      </w:r>
    </w:p>
    <w:p w14:paraId="179217B7">
      <w:pPr>
        <w:spacing w:line="360" w:lineRule="auto"/>
        <w:jc w:val="center"/>
      </w:pPr>
      <w:r>
        <w:drawing>
          <wp:inline distT="0" distB="0" distL="114300" distR="114300">
            <wp:extent cx="5266690" cy="2408555"/>
            <wp:effectExtent l="0" t="0" r="6350" b="14605"/>
            <wp:docPr id="4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6"/>
                    <pic:cNvPicPr>
                      <a:picLocks noChangeAspect="1"/>
                    </pic:cNvPicPr>
                  </pic:nvPicPr>
                  <pic:blipFill>
                    <a:blip r:embed="rId47"/>
                    <a:stretch>
                      <a:fillRect/>
                    </a:stretch>
                  </pic:blipFill>
                  <pic:spPr>
                    <a:xfrm>
                      <a:off x="0" y="0"/>
                      <a:ext cx="5266690" cy="2408555"/>
                    </a:xfrm>
                    <a:prstGeom prst="rect">
                      <a:avLst/>
                    </a:prstGeom>
                    <a:noFill/>
                    <a:ln>
                      <a:noFill/>
                    </a:ln>
                  </pic:spPr>
                </pic:pic>
              </a:graphicData>
            </a:graphic>
          </wp:inline>
        </w:drawing>
      </w:r>
    </w:p>
    <w:p w14:paraId="1BD29CA8">
      <w:pPr>
        <w:spacing w:line="360" w:lineRule="auto"/>
        <w:ind w:firstLine="420" w:firstLineChars="200"/>
        <w:jc w:val="center"/>
        <w:rPr>
          <w:rFonts w:hint="eastAsia" w:ascii="仿宋" w:hAnsi="仿宋" w:eastAsia="仿宋" w:cs="仿宋"/>
          <w:b/>
          <w:bCs/>
          <w:sz w:val="21"/>
          <w:szCs w:val="21"/>
        </w:rPr>
      </w:pPr>
      <w:r>
        <w:rPr>
          <w:rFonts w:hint="eastAsia" w:ascii="仿宋" w:hAnsi="仿宋" w:eastAsia="仿宋" w:cs="仿宋"/>
          <w:sz w:val="21"/>
          <w:szCs w:val="21"/>
          <w:lang w:val="en-US" w:eastAsia="zh-CN"/>
        </w:rPr>
        <w:t>中标通知书</w:t>
      </w:r>
      <w:r>
        <w:rPr>
          <w:rFonts w:hint="eastAsia" w:ascii="仿宋" w:hAnsi="仿宋" w:eastAsia="仿宋" w:cs="仿宋"/>
          <w:b/>
          <w:bCs/>
          <w:sz w:val="21"/>
          <w:szCs w:val="21"/>
        </w:rPr>
        <w:t xml:space="preserve"> </w:t>
      </w:r>
    </w:p>
    <w:p w14:paraId="090C2FC4">
      <w:pPr>
        <w:spacing w:line="360" w:lineRule="auto"/>
        <w:ind w:firstLine="420" w:firstLineChars="200"/>
        <w:rPr>
          <w:rFonts w:hint="eastAsia" w:ascii="仿宋" w:hAnsi="仿宋" w:eastAsia="仿宋" w:cs="仿宋"/>
          <w:b/>
          <w:bCs/>
          <w:sz w:val="21"/>
          <w:szCs w:val="21"/>
        </w:rPr>
      </w:pPr>
      <w:r>
        <w:rPr>
          <w:rFonts w:hint="eastAsia" w:ascii="仿宋" w:hAnsi="仿宋" w:eastAsia="仿宋" w:cs="仿宋"/>
          <w:sz w:val="21"/>
          <w:szCs w:val="21"/>
          <w:lang w:eastAsia="zh-CN"/>
        </w:rPr>
        <w:t>采购负责人</w:t>
      </w:r>
      <w:r>
        <w:rPr>
          <w:rFonts w:hint="eastAsia" w:ascii="仿宋" w:hAnsi="仿宋" w:eastAsia="仿宋" w:cs="仿宋"/>
          <w:sz w:val="21"/>
          <w:szCs w:val="21"/>
        </w:rPr>
        <w:t>发出通知书后，</w:t>
      </w:r>
      <w:r>
        <w:rPr>
          <w:rFonts w:hint="eastAsia" w:ascii="仿宋" w:hAnsi="仿宋" w:eastAsia="仿宋" w:cs="仿宋"/>
          <w:sz w:val="21"/>
          <w:szCs w:val="21"/>
          <w:lang w:val="en-US" w:eastAsia="zh-CN"/>
        </w:rPr>
        <w:t>未中标的供应商，</w:t>
      </w:r>
      <w:r>
        <w:rPr>
          <w:rFonts w:hint="eastAsia" w:ascii="仿宋" w:hAnsi="仿宋" w:eastAsia="仿宋" w:cs="仿宋"/>
          <w:sz w:val="21"/>
          <w:szCs w:val="21"/>
        </w:rPr>
        <w:t>通过项目工作台，点击菜单中【通知书查看】，进入如下页面查看</w:t>
      </w:r>
      <w:r>
        <w:rPr>
          <w:rFonts w:hint="eastAsia" w:ascii="仿宋" w:hAnsi="仿宋" w:eastAsia="仿宋" w:cs="仿宋"/>
          <w:sz w:val="21"/>
          <w:szCs w:val="21"/>
          <w:lang w:eastAsia="zh-CN"/>
        </w:rPr>
        <w:t>；</w:t>
      </w:r>
    </w:p>
    <w:p w14:paraId="5A4C7C1E">
      <w:pPr>
        <w:pStyle w:val="2"/>
        <w:numPr>
          <w:ilvl w:val="0"/>
          <w:numId w:val="1"/>
        </w:numPr>
        <w:spacing w:before="20" w:after="20"/>
        <w:ind w:left="357" w:hanging="357"/>
        <w:rPr>
          <w:rFonts w:ascii="仿宋" w:hAnsi="仿宋" w:eastAsia="仿宋" w:cs="仿宋"/>
          <w:sz w:val="21"/>
          <w:szCs w:val="21"/>
        </w:rPr>
      </w:pPr>
      <w:bookmarkStart w:id="85" w:name="_Toc8679"/>
      <w:bookmarkStart w:id="86" w:name="_Toc91"/>
      <w:bookmarkStart w:id="87" w:name="_Toc6841"/>
      <w:r>
        <w:rPr>
          <w:rFonts w:hint="eastAsia" w:ascii="仿宋" w:hAnsi="仿宋" w:eastAsia="仿宋" w:cs="仿宋"/>
          <w:sz w:val="21"/>
          <w:szCs w:val="21"/>
        </w:rPr>
        <w:t>非招标项目</w:t>
      </w:r>
      <w:bookmarkEnd w:id="85"/>
      <w:bookmarkEnd w:id="86"/>
      <w:bookmarkEnd w:id="87"/>
    </w:p>
    <w:p w14:paraId="0DC0A72A">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非招标项目包括：竞争性谈判、竞争性磋商、询价、单一来源</w:t>
      </w:r>
    </w:p>
    <w:p w14:paraId="035822A1">
      <w:pPr>
        <w:pStyle w:val="3"/>
        <w:numPr>
          <w:ilvl w:val="1"/>
          <w:numId w:val="1"/>
        </w:numPr>
        <w:spacing w:before="20" w:after="20" w:line="360" w:lineRule="auto"/>
        <w:ind w:left="0" w:firstLine="0"/>
        <w:rPr>
          <w:rFonts w:ascii="仿宋" w:hAnsi="仿宋" w:eastAsia="仿宋" w:cs="仿宋"/>
          <w:sz w:val="21"/>
          <w:szCs w:val="21"/>
        </w:rPr>
      </w:pPr>
      <w:bookmarkStart w:id="88" w:name="_Toc15190"/>
      <w:bookmarkStart w:id="89" w:name="_Toc4947"/>
      <w:bookmarkStart w:id="90" w:name="_Toc31419"/>
      <w:r>
        <w:rPr>
          <w:rFonts w:hint="eastAsia" w:ascii="仿宋" w:hAnsi="仿宋" w:eastAsia="仿宋" w:cs="仿宋"/>
          <w:sz w:val="21"/>
          <w:szCs w:val="21"/>
        </w:rPr>
        <w:t>竞争性谈判项目</w:t>
      </w:r>
      <w:bookmarkEnd w:id="88"/>
      <w:bookmarkEnd w:id="89"/>
      <w:bookmarkEnd w:id="90"/>
    </w:p>
    <w:p w14:paraId="4229C24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仿宋"/>
          <w:lang w:val="en-US" w:eastAsia="zh-CN"/>
        </w:rPr>
      </w:pPr>
      <w:r>
        <w:rPr>
          <w:rFonts w:hint="eastAsia" w:ascii="仿宋" w:hAnsi="仿宋" w:eastAsia="仿宋" w:cs="仿宋"/>
          <w:sz w:val="21"/>
          <w:szCs w:val="21"/>
          <w:lang w:val="en-US" w:eastAsia="zh-CN"/>
        </w:rPr>
        <w:t>竞争性谈判，包括：公开竞争性谈判、邀请竞争性谈判</w:t>
      </w:r>
    </w:p>
    <w:p w14:paraId="14B6003C">
      <w:pPr>
        <w:pStyle w:val="4"/>
        <w:numPr>
          <w:ilvl w:val="2"/>
          <w:numId w:val="1"/>
        </w:numPr>
        <w:spacing w:before="20" w:after="20" w:line="360" w:lineRule="auto"/>
        <w:rPr>
          <w:rFonts w:ascii="仿宋" w:hAnsi="仿宋" w:eastAsia="仿宋" w:cs="仿宋"/>
          <w:sz w:val="21"/>
          <w:szCs w:val="21"/>
        </w:rPr>
      </w:pPr>
      <w:bookmarkStart w:id="91" w:name="_Toc5346"/>
      <w:bookmarkStart w:id="92" w:name="_Toc21528"/>
      <w:bookmarkStart w:id="93" w:name="_Toc18721"/>
      <w:r>
        <w:rPr>
          <w:rFonts w:hint="eastAsia" w:ascii="仿宋" w:hAnsi="仿宋" w:eastAsia="仿宋" w:cs="仿宋"/>
          <w:sz w:val="21"/>
          <w:szCs w:val="21"/>
          <w:lang w:val="en-US" w:eastAsia="zh-CN"/>
        </w:rPr>
        <w:t>公开竞争性谈判</w:t>
      </w:r>
      <w:bookmarkEnd w:id="91"/>
      <w:bookmarkEnd w:id="92"/>
      <w:r>
        <w:rPr>
          <w:rFonts w:hint="eastAsia" w:ascii="仿宋" w:hAnsi="仿宋" w:eastAsia="仿宋" w:cs="仿宋"/>
          <w:sz w:val="21"/>
          <w:szCs w:val="21"/>
          <w:lang w:val="en-US" w:eastAsia="zh-CN"/>
        </w:rPr>
        <w:t>项目</w:t>
      </w:r>
      <w:bookmarkEnd w:id="93"/>
    </w:p>
    <w:p w14:paraId="3EACFE1A">
      <w:pPr>
        <w:pStyle w:val="5"/>
        <w:numPr>
          <w:ilvl w:val="3"/>
          <w:numId w:val="1"/>
        </w:numPr>
        <w:spacing w:before="20" w:after="20" w:line="360" w:lineRule="auto"/>
        <w:rPr>
          <w:rFonts w:hint="default" w:ascii="仿宋" w:hAnsi="仿宋" w:eastAsia="仿宋" w:cs="仿宋"/>
          <w:sz w:val="21"/>
          <w:szCs w:val="21"/>
          <w:lang w:val="en-US" w:eastAsia="zh-CN"/>
        </w:rPr>
      </w:pPr>
      <w:bookmarkStart w:id="94" w:name="_Toc6349"/>
      <w:r>
        <w:rPr>
          <w:rFonts w:hint="eastAsia" w:ascii="仿宋" w:hAnsi="仿宋" w:eastAsia="仿宋" w:cs="仿宋"/>
          <w:sz w:val="21"/>
          <w:szCs w:val="21"/>
          <w:lang w:val="en-US" w:eastAsia="zh-CN"/>
        </w:rPr>
        <w:t>项目参与</w:t>
      </w:r>
      <w:bookmarkEnd w:id="94"/>
    </w:p>
    <w:p w14:paraId="18525F37">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rPr>
        <w:t>投标人/供应商</w:t>
      </w:r>
      <w:r>
        <w:rPr>
          <w:rFonts w:hint="eastAsia" w:ascii="仿宋" w:hAnsi="仿宋" w:eastAsia="仿宋" w:cs="仿宋"/>
          <w:sz w:val="21"/>
          <w:szCs w:val="21"/>
          <w:lang w:val="en-US" w:eastAsia="zh-CN"/>
        </w:rPr>
        <w:t>如果要参与项目，首先要先参与项目。</w:t>
      </w:r>
      <w:r>
        <w:rPr>
          <w:rFonts w:hint="eastAsia" w:ascii="仿宋" w:hAnsi="仿宋" w:eastAsia="仿宋" w:cs="仿宋"/>
          <w:sz w:val="21"/>
          <w:szCs w:val="21"/>
        </w:rPr>
        <w:t>投标人/供应商通过点击【</w:t>
      </w:r>
      <w:r>
        <w:rPr>
          <w:rFonts w:hint="eastAsia" w:ascii="仿宋" w:hAnsi="仿宋" w:eastAsia="仿宋" w:cs="仿宋"/>
          <w:sz w:val="21"/>
          <w:szCs w:val="21"/>
          <w:lang w:val="en-US" w:eastAsia="zh-CN"/>
        </w:rPr>
        <w:t>采购实施</w:t>
      </w:r>
      <w:r>
        <w:rPr>
          <w:rFonts w:hint="eastAsia" w:ascii="仿宋" w:hAnsi="仿宋" w:eastAsia="仿宋" w:cs="仿宋"/>
          <w:sz w:val="21"/>
          <w:szCs w:val="21"/>
        </w:rPr>
        <w:t>】-【投标项目管理】-【我要参与】，进入公开项目</w:t>
      </w:r>
      <w:r>
        <w:rPr>
          <w:rFonts w:hint="eastAsia" w:ascii="仿宋" w:hAnsi="仿宋" w:eastAsia="仿宋" w:cs="仿宋"/>
          <w:sz w:val="21"/>
          <w:szCs w:val="21"/>
          <w:lang w:eastAsia="zh-CN"/>
        </w:rPr>
        <w:t>的</w:t>
      </w:r>
      <w:r>
        <w:rPr>
          <w:rFonts w:hint="eastAsia" w:ascii="仿宋" w:hAnsi="仿宋" w:eastAsia="仿宋" w:cs="仿宋"/>
          <w:sz w:val="21"/>
          <w:szCs w:val="21"/>
        </w:rPr>
        <w:t>查询页面</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点击【立即参与】。</w:t>
      </w:r>
    </w:p>
    <w:p w14:paraId="05F9B2EE">
      <w:pPr>
        <w:spacing w:line="360" w:lineRule="auto"/>
      </w:pPr>
      <w:r>
        <w:drawing>
          <wp:inline distT="0" distB="0" distL="114300" distR="114300">
            <wp:extent cx="5271770" cy="2444115"/>
            <wp:effectExtent l="0" t="0" r="1270" b="9525"/>
            <wp:docPr id="4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0"/>
                    <pic:cNvPicPr>
                      <a:picLocks noChangeAspect="1"/>
                    </pic:cNvPicPr>
                  </pic:nvPicPr>
                  <pic:blipFill>
                    <a:blip r:embed="rId48"/>
                    <a:stretch>
                      <a:fillRect/>
                    </a:stretch>
                  </pic:blipFill>
                  <pic:spPr>
                    <a:xfrm>
                      <a:off x="0" y="0"/>
                      <a:ext cx="5271770" cy="2444115"/>
                    </a:xfrm>
                    <a:prstGeom prst="rect">
                      <a:avLst/>
                    </a:prstGeom>
                    <a:noFill/>
                    <a:ln>
                      <a:solidFill>
                        <a:schemeClr val="bg1">
                          <a:lumMod val="85000"/>
                        </a:schemeClr>
                      </a:solidFill>
                    </a:ln>
                  </pic:spPr>
                </pic:pic>
              </a:graphicData>
            </a:graphic>
          </wp:inline>
        </w:drawing>
      </w:r>
    </w:p>
    <w:p w14:paraId="66910D94">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68E7360A">
      <w:pPr>
        <w:spacing w:line="360" w:lineRule="auto"/>
        <w:rPr>
          <w:rFonts w:ascii="仿宋" w:hAnsi="仿宋" w:eastAsia="仿宋" w:cs="仿宋"/>
          <w:sz w:val="21"/>
          <w:szCs w:val="21"/>
        </w:rPr>
      </w:pPr>
      <w:r>
        <w:rPr>
          <w:rFonts w:hint="eastAsia" w:ascii="仿宋" w:hAnsi="仿宋" w:eastAsia="仿宋" w:cs="仿宋"/>
          <w:sz w:val="21"/>
          <w:szCs w:val="21"/>
        </w:rPr>
        <w:t>A：输入项目名称、编号、标段（包）名称、业主名称查询条件，系统自动筛选查询结果</w:t>
      </w:r>
    </w:p>
    <w:p w14:paraId="39B02161">
      <w:pPr>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C</w:t>
      </w:r>
      <w:r>
        <w:rPr>
          <w:rFonts w:hint="eastAsia" w:ascii="仿宋" w:hAnsi="仿宋" w:eastAsia="仿宋" w:cs="仿宋"/>
          <w:sz w:val="21"/>
          <w:szCs w:val="21"/>
        </w:rPr>
        <w:t>：点击【查看公告】，页面跳转到项目公告内容的查看页面</w:t>
      </w:r>
    </w:p>
    <w:p w14:paraId="75626C24">
      <w:pPr>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B</w:t>
      </w:r>
      <w:r>
        <w:rPr>
          <w:rFonts w:hint="eastAsia" w:ascii="仿宋" w:hAnsi="仿宋" w:eastAsia="仿宋" w:cs="仿宋"/>
          <w:sz w:val="21"/>
          <w:szCs w:val="21"/>
        </w:rPr>
        <w:t>：点击【立即参与】，跳转至我的项目页面</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如果项目需要报名，则需要继续完成报名流程，如不需要报名则可进行文件购买（如需）或者文件下载</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备注：公开类型的非招标项目，需要</w:t>
      </w:r>
      <w:r>
        <w:rPr>
          <w:rFonts w:hint="eastAsia" w:ascii="仿宋" w:hAnsi="仿宋" w:eastAsia="仿宋" w:cs="仿宋"/>
          <w:sz w:val="21"/>
          <w:szCs w:val="21"/>
        </w:rPr>
        <w:t>投标人/供应商</w:t>
      </w:r>
      <w:r>
        <w:rPr>
          <w:rFonts w:hint="eastAsia" w:ascii="仿宋" w:hAnsi="仿宋" w:eastAsia="仿宋" w:cs="仿宋"/>
          <w:sz w:val="21"/>
          <w:szCs w:val="21"/>
          <w:lang w:val="en-US" w:eastAsia="zh-CN"/>
        </w:rPr>
        <w:t>申请准入成为合格供应商后才可参与项目，请参与项目之前先申请准入成为合格供应商，否则将无法参与项目，如下图所示</w:t>
      </w:r>
      <w:r>
        <w:rPr>
          <w:rFonts w:hint="eastAsia" w:ascii="仿宋" w:hAnsi="仿宋" w:eastAsia="仿宋" w:cs="仿宋"/>
          <w:sz w:val="21"/>
          <w:szCs w:val="21"/>
          <w:lang w:eastAsia="zh-CN"/>
        </w:rPr>
        <w:t>）</w:t>
      </w:r>
    </w:p>
    <w:p w14:paraId="499776EA">
      <w:pPr>
        <w:spacing w:line="360" w:lineRule="auto"/>
        <w:jc w:val="both"/>
        <w:rPr>
          <w:rFonts w:hint="default"/>
          <w:lang w:val="en-US" w:eastAsia="zh-CN"/>
        </w:rPr>
      </w:pPr>
    </w:p>
    <w:p w14:paraId="1B15764F">
      <w:pPr>
        <w:spacing w:line="360" w:lineRule="auto"/>
        <w:rPr>
          <w:rFonts w:hint="default" w:eastAsia="宋体"/>
          <w:lang w:val="en-US" w:eastAsia="zh-CN"/>
        </w:rPr>
      </w:pPr>
      <w:r>
        <w:drawing>
          <wp:inline distT="0" distB="0" distL="114300" distR="114300">
            <wp:extent cx="5270500" cy="2423160"/>
            <wp:effectExtent l="0" t="0" r="2540" b="0"/>
            <wp:docPr id="4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9"/>
                    <pic:cNvPicPr>
                      <a:picLocks noChangeAspect="1"/>
                    </pic:cNvPicPr>
                  </pic:nvPicPr>
                  <pic:blipFill>
                    <a:blip r:embed="rId49"/>
                    <a:stretch>
                      <a:fillRect/>
                    </a:stretch>
                  </pic:blipFill>
                  <pic:spPr>
                    <a:xfrm>
                      <a:off x="0" y="0"/>
                      <a:ext cx="5270500" cy="2423160"/>
                    </a:xfrm>
                    <a:prstGeom prst="rect">
                      <a:avLst/>
                    </a:prstGeom>
                    <a:noFill/>
                    <a:ln>
                      <a:noFill/>
                    </a:ln>
                  </pic:spPr>
                </pic:pic>
              </a:graphicData>
            </a:graphic>
          </wp:inline>
        </w:drawing>
      </w:r>
    </w:p>
    <w:p w14:paraId="3C0079C1">
      <w:pPr>
        <w:pStyle w:val="5"/>
        <w:numPr>
          <w:ilvl w:val="3"/>
          <w:numId w:val="1"/>
        </w:numPr>
        <w:spacing w:before="20" w:after="20" w:line="360" w:lineRule="auto"/>
        <w:rPr>
          <w:rFonts w:hint="default" w:ascii="仿宋" w:hAnsi="仿宋" w:eastAsia="仿宋" w:cs="仿宋"/>
          <w:sz w:val="21"/>
          <w:szCs w:val="21"/>
          <w:lang w:val="en-US" w:eastAsia="zh-CN"/>
        </w:rPr>
      </w:pPr>
      <w:bookmarkStart w:id="95" w:name="_Toc24288"/>
      <w:r>
        <w:rPr>
          <w:rFonts w:hint="eastAsia" w:ascii="仿宋" w:hAnsi="仿宋" w:eastAsia="仿宋" w:cs="仿宋"/>
          <w:sz w:val="21"/>
          <w:szCs w:val="21"/>
          <w:lang w:val="en-US" w:eastAsia="zh-CN"/>
        </w:rPr>
        <w:t>项目报名</w:t>
      </w:r>
      <w:bookmarkEnd w:id="95"/>
    </w:p>
    <w:p w14:paraId="2296D63B">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项目是否需要报名由采购方设置，如项目不需要报名，则忽略此“项目报名”章节内容；如项目需要报名，</w:t>
      </w:r>
      <w:r>
        <w:rPr>
          <w:rFonts w:hint="eastAsia" w:ascii="仿宋" w:hAnsi="仿宋" w:eastAsia="仿宋" w:cs="仿宋"/>
          <w:sz w:val="21"/>
          <w:szCs w:val="21"/>
        </w:rPr>
        <w:t>投标人/供应商</w:t>
      </w:r>
      <w:r>
        <w:rPr>
          <w:rFonts w:hint="eastAsia" w:ascii="仿宋" w:hAnsi="仿宋" w:eastAsia="仿宋" w:cs="仿宋"/>
          <w:sz w:val="21"/>
          <w:szCs w:val="21"/>
          <w:lang w:val="en-US" w:eastAsia="zh-CN"/>
        </w:rPr>
        <w:t>参与项目后，</w:t>
      </w:r>
      <w:r>
        <w:rPr>
          <w:rFonts w:hint="eastAsia" w:ascii="仿宋" w:hAnsi="仿宋" w:eastAsia="仿宋" w:cs="仿宋"/>
          <w:sz w:val="21"/>
          <w:szCs w:val="21"/>
        </w:rPr>
        <w:t>通过点击【</w:t>
      </w:r>
      <w:r>
        <w:rPr>
          <w:rFonts w:hint="eastAsia" w:ascii="仿宋" w:hAnsi="仿宋" w:eastAsia="仿宋" w:cs="仿宋"/>
          <w:sz w:val="21"/>
          <w:szCs w:val="21"/>
          <w:lang w:val="en-US" w:eastAsia="zh-CN"/>
        </w:rPr>
        <w:t>采购实施</w:t>
      </w:r>
      <w:r>
        <w:rPr>
          <w:rFonts w:hint="eastAsia" w:ascii="仿宋" w:hAnsi="仿宋" w:eastAsia="仿宋" w:cs="仿宋"/>
          <w:sz w:val="21"/>
          <w:szCs w:val="21"/>
        </w:rPr>
        <w:t>】-【投标项目管理】-【我要参与】</w:t>
      </w:r>
      <w:r>
        <w:rPr>
          <w:rFonts w:hint="eastAsia" w:ascii="仿宋" w:hAnsi="仿宋" w:eastAsia="仿宋" w:cs="仿宋"/>
          <w:sz w:val="21"/>
          <w:szCs w:val="21"/>
          <w:lang w:val="en-US" w:eastAsia="zh-CN"/>
        </w:rPr>
        <w:t>-【报名】</w:t>
      </w:r>
      <w:r>
        <w:rPr>
          <w:rFonts w:hint="eastAsia" w:ascii="仿宋" w:hAnsi="仿宋" w:eastAsia="仿宋" w:cs="仿宋"/>
          <w:sz w:val="21"/>
          <w:szCs w:val="21"/>
        </w:rPr>
        <w:t>，进入</w:t>
      </w:r>
      <w:r>
        <w:rPr>
          <w:rFonts w:hint="eastAsia" w:ascii="仿宋" w:hAnsi="仿宋" w:eastAsia="仿宋" w:cs="仿宋"/>
          <w:sz w:val="21"/>
          <w:szCs w:val="21"/>
          <w:lang w:val="en-US" w:eastAsia="zh-CN"/>
        </w:rPr>
        <w:t>报名</w:t>
      </w:r>
      <w:r>
        <w:rPr>
          <w:rFonts w:hint="eastAsia" w:ascii="仿宋" w:hAnsi="仿宋" w:eastAsia="仿宋" w:cs="仿宋"/>
          <w:sz w:val="21"/>
          <w:szCs w:val="21"/>
        </w:rPr>
        <w:t>页面对需要进行报名的项目进行报名，报名审核通过后可进行购买文件</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如需</w:t>
      </w:r>
      <w:r>
        <w:rPr>
          <w:rFonts w:hint="eastAsia" w:ascii="仿宋" w:hAnsi="仿宋" w:eastAsia="仿宋" w:cs="仿宋"/>
          <w:sz w:val="21"/>
          <w:szCs w:val="21"/>
          <w:lang w:eastAsia="zh-CN"/>
        </w:rPr>
        <w:t>）</w:t>
      </w:r>
      <w:r>
        <w:rPr>
          <w:rFonts w:hint="eastAsia" w:ascii="仿宋" w:hAnsi="仿宋" w:eastAsia="仿宋" w:cs="仿宋"/>
          <w:sz w:val="21"/>
          <w:szCs w:val="21"/>
        </w:rPr>
        <w:t>或下载</w:t>
      </w:r>
      <w:r>
        <w:rPr>
          <w:rFonts w:hint="eastAsia" w:ascii="仿宋" w:hAnsi="仿宋" w:eastAsia="仿宋" w:cs="仿宋"/>
          <w:sz w:val="21"/>
          <w:szCs w:val="21"/>
          <w:lang w:val="en-US" w:eastAsia="zh-CN"/>
        </w:rPr>
        <w:t>文件</w:t>
      </w:r>
    </w:p>
    <w:p w14:paraId="719E5424">
      <w:pPr>
        <w:spacing w:line="360" w:lineRule="auto"/>
        <w:jc w:val="center"/>
        <w:rPr>
          <w:rFonts w:ascii="仿宋" w:hAnsi="仿宋" w:eastAsia="仿宋" w:cs="仿宋"/>
          <w:sz w:val="21"/>
          <w:szCs w:val="21"/>
        </w:rPr>
      </w:pPr>
      <w:r>
        <w:drawing>
          <wp:inline distT="0" distB="0" distL="114300" distR="114300">
            <wp:extent cx="5266690" cy="2433320"/>
            <wp:effectExtent l="0" t="0" r="6350" b="5080"/>
            <wp:docPr id="5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11"/>
                    <pic:cNvPicPr>
                      <a:picLocks noChangeAspect="1"/>
                    </pic:cNvPicPr>
                  </pic:nvPicPr>
                  <pic:blipFill>
                    <a:blip r:embed="rId50"/>
                    <a:stretch>
                      <a:fillRect/>
                    </a:stretch>
                  </pic:blipFill>
                  <pic:spPr>
                    <a:xfrm>
                      <a:off x="0" y="0"/>
                      <a:ext cx="5266690" cy="2433320"/>
                    </a:xfrm>
                    <a:prstGeom prst="rect">
                      <a:avLst/>
                    </a:prstGeom>
                    <a:noFill/>
                    <a:ln>
                      <a:noFill/>
                    </a:ln>
                  </pic:spPr>
                </pic:pic>
              </a:graphicData>
            </a:graphic>
          </wp:inline>
        </w:drawing>
      </w:r>
    </w:p>
    <w:p w14:paraId="2F97896A">
      <w:pPr>
        <w:rPr>
          <w:rFonts w:ascii="仿宋" w:hAnsi="仿宋" w:eastAsia="仿宋" w:cs="仿宋"/>
          <w:sz w:val="21"/>
          <w:szCs w:val="21"/>
        </w:rPr>
      </w:pPr>
      <w:r>
        <w:rPr>
          <w:rFonts w:hint="eastAsia" w:ascii="仿宋" w:hAnsi="仿宋" w:eastAsia="仿宋" w:cs="仿宋"/>
          <w:sz w:val="21"/>
          <w:szCs w:val="21"/>
        </w:rPr>
        <w:drawing>
          <wp:inline distT="0" distB="0" distL="114300" distR="114300">
            <wp:extent cx="5263515" cy="2748280"/>
            <wp:effectExtent l="9525" t="9525" r="15240" b="15875"/>
            <wp:docPr id="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5"/>
                    <pic:cNvPicPr>
                      <a:picLocks noChangeAspect="1"/>
                    </pic:cNvPicPr>
                  </pic:nvPicPr>
                  <pic:blipFill>
                    <a:blip r:embed="rId51"/>
                    <a:stretch>
                      <a:fillRect/>
                    </a:stretch>
                  </pic:blipFill>
                  <pic:spPr>
                    <a:xfrm>
                      <a:off x="0" y="0"/>
                      <a:ext cx="5263515" cy="2748280"/>
                    </a:xfrm>
                    <a:prstGeom prst="rect">
                      <a:avLst/>
                    </a:prstGeom>
                    <a:noFill/>
                    <a:ln>
                      <a:solidFill>
                        <a:schemeClr val="bg1">
                          <a:lumMod val="85000"/>
                        </a:schemeClr>
                      </a:solidFill>
                    </a:ln>
                  </pic:spPr>
                </pic:pic>
              </a:graphicData>
            </a:graphic>
          </wp:inline>
        </w:drawing>
      </w:r>
    </w:p>
    <w:p w14:paraId="257C0004">
      <w:pPr>
        <w:spacing w:line="360" w:lineRule="auto"/>
        <w:rPr>
          <w:rFonts w:ascii="仿宋" w:hAnsi="仿宋" w:eastAsia="仿宋" w:cs="仿宋"/>
          <w:b/>
          <w:bCs/>
          <w:sz w:val="21"/>
          <w:szCs w:val="21"/>
        </w:rPr>
      </w:pPr>
      <w:r>
        <w:rPr>
          <w:rFonts w:hint="eastAsia" w:ascii="仿宋" w:hAnsi="仿宋" w:eastAsia="仿宋" w:cs="仿宋"/>
          <w:b/>
          <w:bCs/>
          <w:sz w:val="21"/>
          <w:szCs w:val="21"/>
        </w:rPr>
        <w:t>操作说明：</w:t>
      </w:r>
    </w:p>
    <w:p w14:paraId="4F349E87">
      <w:pPr>
        <w:spacing w:line="360" w:lineRule="auto"/>
        <w:rPr>
          <w:rFonts w:ascii="仿宋" w:hAnsi="仿宋" w:eastAsia="仿宋" w:cs="仿宋"/>
          <w:sz w:val="21"/>
          <w:szCs w:val="21"/>
        </w:rPr>
      </w:pPr>
      <w:r>
        <w:rPr>
          <w:rFonts w:hint="eastAsia" w:ascii="仿宋" w:hAnsi="仿宋" w:eastAsia="仿宋" w:cs="仿宋"/>
          <w:sz w:val="21"/>
          <w:szCs w:val="21"/>
        </w:rPr>
        <w:t>A：显示项目信息，当同时参与该项目为多个标段，可选择多个标段进行报名</w:t>
      </w:r>
    </w:p>
    <w:p w14:paraId="08B0EE32">
      <w:pPr>
        <w:spacing w:line="360" w:lineRule="auto"/>
        <w:rPr>
          <w:rFonts w:ascii="仿宋" w:hAnsi="仿宋" w:eastAsia="仿宋" w:cs="仿宋"/>
          <w:sz w:val="21"/>
          <w:szCs w:val="21"/>
        </w:rPr>
      </w:pPr>
      <w:r>
        <w:rPr>
          <w:rFonts w:hint="eastAsia" w:ascii="仿宋" w:hAnsi="仿宋" w:eastAsia="仿宋" w:cs="仿宋"/>
          <w:sz w:val="21"/>
          <w:szCs w:val="21"/>
        </w:rPr>
        <w:t>B：编辑报名信息，单位名称不可修改，联系人与手机号为必填项，邮箱可更改</w:t>
      </w:r>
    </w:p>
    <w:p w14:paraId="36674986">
      <w:pPr>
        <w:spacing w:line="360" w:lineRule="auto"/>
        <w:rPr>
          <w:rFonts w:ascii="仿宋" w:hAnsi="仿宋" w:eastAsia="仿宋" w:cs="仿宋"/>
          <w:sz w:val="21"/>
          <w:szCs w:val="21"/>
        </w:rPr>
      </w:pPr>
      <w:r>
        <w:rPr>
          <w:rFonts w:hint="eastAsia" w:ascii="仿宋" w:hAnsi="仿宋" w:eastAsia="仿宋" w:cs="仿宋"/>
          <w:sz w:val="21"/>
          <w:szCs w:val="21"/>
        </w:rPr>
        <w:t>C：投标人/供应商可根据报名资质要求选择符合要求的资质，可多选</w:t>
      </w:r>
    </w:p>
    <w:p w14:paraId="37A35CEF">
      <w:pPr>
        <w:spacing w:line="360" w:lineRule="auto"/>
        <w:rPr>
          <w:rFonts w:ascii="仿宋" w:hAnsi="仿宋" w:eastAsia="仿宋" w:cs="仿宋"/>
          <w:sz w:val="21"/>
          <w:szCs w:val="21"/>
        </w:rPr>
      </w:pPr>
      <w:r>
        <w:rPr>
          <w:rFonts w:hint="eastAsia" w:ascii="仿宋" w:hAnsi="仿宋" w:eastAsia="仿宋" w:cs="仿宋"/>
          <w:sz w:val="21"/>
          <w:szCs w:val="21"/>
        </w:rPr>
        <w:t>D：根据要求，填写报名的说明，必填项</w:t>
      </w:r>
    </w:p>
    <w:p w14:paraId="0D1D6919">
      <w:pPr>
        <w:spacing w:line="360" w:lineRule="auto"/>
        <w:rPr>
          <w:rFonts w:ascii="仿宋" w:hAnsi="仿宋" w:eastAsia="仿宋" w:cs="仿宋"/>
          <w:sz w:val="21"/>
          <w:szCs w:val="21"/>
        </w:rPr>
      </w:pPr>
      <w:r>
        <w:rPr>
          <w:rFonts w:hint="eastAsia" w:ascii="仿宋" w:hAnsi="仿宋" w:eastAsia="仿宋" w:cs="仿宋"/>
          <w:sz w:val="21"/>
          <w:szCs w:val="21"/>
        </w:rPr>
        <w:t>E：根据需求上传报名所需材料，仅支持上传1个文件</w:t>
      </w:r>
    </w:p>
    <w:p w14:paraId="69548977">
      <w:pPr>
        <w:spacing w:line="360" w:lineRule="auto"/>
        <w:rPr>
          <w:rFonts w:ascii="仿宋" w:hAnsi="仿宋" w:eastAsia="仿宋" w:cs="仿宋"/>
          <w:sz w:val="21"/>
          <w:szCs w:val="21"/>
        </w:rPr>
      </w:pPr>
      <w:r>
        <w:rPr>
          <w:rFonts w:hint="eastAsia" w:ascii="仿宋" w:hAnsi="仿宋" w:eastAsia="仿宋" w:cs="仿宋"/>
          <w:sz w:val="21"/>
          <w:szCs w:val="21"/>
        </w:rPr>
        <w:t>F：报名信息填写完整后，在报名规定时间点击【提交】，交由</w:t>
      </w:r>
      <w:r>
        <w:rPr>
          <w:rFonts w:hint="eastAsia" w:ascii="仿宋" w:hAnsi="仿宋" w:eastAsia="仿宋" w:cs="仿宋"/>
          <w:sz w:val="21"/>
          <w:szCs w:val="21"/>
          <w:lang w:val="en-US" w:eastAsia="zh-CN"/>
        </w:rPr>
        <w:t>采购</w:t>
      </w:r>
      <w:r>
        <w:rPr>
          <w:rFonts w:hint="eastAsia" w:ascii="仿宋" w:hAnsi="仿宋" w:eastAsia="仿宋" w:cs="仿宋"/>
          <w:sz w:val="21"/>
          <w:szCs w:val="21"/>
        </w:rPr>
        <w:t>业务经理进行审核，若报名被驳回，在报名截止前可再次提交报名</w:t>
      </w:r>
    </w:p>
    <w:p w14:paraId="7141430F">
      <w:pPr>
        <w:pStyle w:val="4"/>
        <w:numPr>
          <w:ilvl w:val="2"/>
          <w:numId w:val="1"/>
        </w:numPr>
        <w:spacing w:before="20" w:after="20" w:line="360" w:lineRule="auto"/>
        <w:rPr>
          <w:rFonts w:hint="eastAsia" w:ascii="仿宋" w:hAnsi="仿宋" w:eastAsia="仿宋" w:cs="仿宋"/>
          <w:sz w:val="21"/>
          <w:szCs w:val="21"/>
        </w:rPr>
      </w:pPr>
      <w:bookmarkStart w:id="96" w:name="_Toc31826"/>
      <w:r>
        <w:rPr>
          <w:rFonts w:hint="eastAsia" w:ascii="仿宋" w:hAnsi="仿宋" w:eastAsia="仿宋" w:cs="仿宋"/>
          <w:sz w:val="21"/>
          <w:szCs w:val="21"/>
        </w:rPr>
        <w:t>邀请竞争性谈判项目</w:t>
      </w:r>
      <w:r>
        <w:rPr>
          <w:rFonts w:hint="eastAsia" w:ascii="仿宋" w:hAnsi="仿宋" w:eastAsia="仿宋" w:cs="仿宋"/>
          <w:sz w:val="21"/>
          <w:szCs w:val="21"/>
          <w:lang w:val="en-US" w:eastAsia="zh-CN"/>
        </w:rPr>
        <w:t>-邀请回执</w:t>
      </w:r>
      <w:bookmarkEnd w:id="96"/>
    </w:p>
    <w:p w14:paraId="0F6ED0F4">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lang w:val="en-US" w:eastAsia="zh-CN"/>
        </w:rPr>
        <w:t>邀请</w:t>
      </w:r>
      <w:r>
        <w:rPr>
          <w:rFonts w:hint="eastAsia" w:ascii="仿宋" w:hAnsi="仿宋" w:eastAsia="仿宋" w:cs="仿宋"/>
          <w:sz w:val="21"/>
          <w:szCs w:val="21"/>
        </w:rPr>
        <w:t>竞争性谈判项目的邀请回执</w:t>
      </w:r>
      <w:r>
        <w:rPr>
          <w:rFonts w:hint="eastAsia" w:ascii="仿宋" w:hAnsi="仿宋" w:eastAsia="仿宋" w:cs="仿宋"/>
          <w:sz w:val="21"/>
          <w:szCs w:val="21"/>
          <w:lang w:eastAsia="zh-CN"/>
        </w:rPr>
        <w:t>，</w:t>
      </w:r>
      <w:r>
        <w:rPr>
          <w:rFonts w:hint="eastAsia" w:ascii="仿宋" w:hAnsi="仿宋" w:eastAsia="仿宋" w:cs="仿宋"/>
          <w:sz w:val="21"/>
          <w:szCs w:val="21"/>
        </w:rPr>
        <w:t>与</w:t>
      </w:r>
      <w:r>
        <w:rPr>
          <w:rFonts w:hint="eastAsia" w:ascii="仿宋" w:hAnsi="仿宋" w:eastAsia="仿宋" w:cs="仿宋"/>
          <w:sz w:val="21"/>
          <w:szCs w:val="21"/>
          <w:lang w:val="en-US" w:eastAsia="zh-CN"/>
        </w:rPr>
        <w:t>邀请</w:t>
      </w:r>
      <w:r>
        <w:rPr>
          <w:rFonts w:hint="eastAsia" w:ascii="仿宋" w:hAnsi="仿宋" w:eastAsia="仿宋" w:cs="仿宋"/>
          <w:sz w:val="21"/>
          <w:szCs w:val="21"/>
        </w:rPr>
        <w:t>招标项目一样，见</w:t>
      </w:r>
      <w:r>
        <w:fldChar w:fldCharType="begin"/>
      </w:r>
      <w:r>
        <w:instrText xml:space="preserve"> HYPERLINK \l "_投标人报名与邀请回执_1" </w:instrText>
      </w:r>
      <w:r>
        <w:fldChar w:fldCharType="separate"/>
      </w:r>
      <w:r>
        <w:rPr>
          <w:rStyle w:val="25"/>
          <w:rFonts w:hint="eastAsia" w:ascii="仿宋" w:hAnsi="仿宋" w:eastAsia="仿宋" w:cs="仿宋"/>
          <w:b/>
          <w:bCs/>
          <w:sz w:val="21"/>
          <w:szCs w:val="21"/>
        </w:rPr>
        <w:t>章节</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t>.1.</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fldChar w:fldCharType="end"/>
      </w:r>
      <w:r>
        <w:fldChar w:fldCharType="begin"/>
      </w:r>
      <w:r>
        <w:instrText xml:space="preserve"> HYPERLINK \l "_邀请回执" </w:instrText>
      </w:r>
      <w:r>
        <w:fldChar w:fldCharType="separate"/>
      </w:r>
      <w:r>
        <w:rPr>
          <w:rFonts w:hint="eastAsia" w:ascii="仿宋" w:hAnsi="仿宋" w:eastAsia="仿宋" w:cs="仿宋"/>
          <w:sz w:val="21"/>
          <w:szCs w:val="21"/>
        </w:rPr>
        <w:t>邀请回执</w:t>
      </w:r>
      <w:r>
        <w:rPr>
          <w:rFonts w:hint="eastAsia" w:ascii="仿宋" w:hAnsi="仿宋" w:eastAsia="仿宋" w:cs="仿宋"/>
          <w:sz w:val="21"/>
          <w:szCs w:val="21"/>
        </w:rPr>
        <w:fldChar w:fldCharType="end"/>
      </w:r>
      <w:r>
        <w:rPr>
          <w:rFonts w:hint="eastAsia" w:ascii="仿宋" w:hAnsi="仿宋" w:eastAsia="仿宋" w:cs="仿宋"/>
          <w:sz w:val="21"/>
          <w:szCs w:val="21"/>
        </w:rPr>
        <w:t>。</w:t>
      </w:r>
    </w:p>
    <w:p w14:paraId="57DAEEBC">
      <w:pPr>
        <w:pStyle w:val="4"/>
        <w:numPr>
          <w:ilvl w:val="2"/>
          <w:numId w:val="1"/>
        </w:numPr>
        <w:spacing w:before="20" w:after="20" w:line="360" w:lineRule="auto"/>
        <w:rPr>
          <w:rFonts w:ascii="仿宋" w:hAnsi="仿宋" w:eastAsia="仿宋" w:cs="仿宋"/>
          <w:sz w:val="21"/>
          <w:szCs w:val="21"/>
        </w:rPr>
      </w:pPr>
      <w:bookmarkStart w:id="97" w:name="_Toc26667"/>
      <w:r>
        <w:rPr>
          <w:rFonts w:hint="eastAsia" w:ascii="仿宋" w:hAnsi="仿宋" w:eastAsia="仿宋" w:cs="仿宋"/>
          <w:sz w:val="21"/>
          <w:szCs w:val="21"/>
          <w:lang w:val="en-US" w:eastAsia="zh-CN"/>
        </w:rPr>
        <w:t>购买文件、文件下载、采购文件澄清</w:t>
      </w:r>
      <w:bookmarkEnd w:id="97"/>
    </w:p>
    <w:p w14:paraId="50351058">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竞争性谈判项目的</w:t>
      </w:r>
      <w:r>
        <w:rPr>
          <w:rFonts w:hint="eastAsia" w:ascii="仿宋" w:hAnsi="仿宋" w:eastAsia="仿宋" w:cs="仿宋"/>
          <w:sz w:val="21"/>
          <w:szCs w:val="21"/>
          <w:lang w:val="en-US" w:eastAsia="zh-CN"/>
        </w:rPr>
        <w:t>购买文件</w:t>
      </w:r>
      <w:r>
        <w:rPr>
          <w:rFonts w:hint="eastAsia" w:ascii="仿宋" w:hAnsi="仿宋" w:eastAsia="仿宋" w:cs="仿宋"/>
          <w:sz w:val="21"/>
          <w:szCs w:val="21"/>
        </w:rPr>
        <w:t>与</w:t>
      </w:r>
      <w:r>
        <w:rPr>
          <w:rFonts w:hint="eastAsia" w:ascii="仿宋" w:hAnsi="仿宋" w:eastAsia="仿宋" w:cs="仿宋"/>
          <w:sz w:val="21"/>
          <w:szCs w:val="21"/>
          <w:lang w:val="en-US" w:eastAsia="zh-CN"/>
        </w:rPr>
        <w:t>邀请</w:t>
      </w:r>
      <w:r>
        <w:rPr>
          <w:rFonts w:hint="eastAsia" w:ascii="仿宋" w:hAnsi="仿宋" w:eastAsia="仿宋" w:cs="仿宋"/>
          <w:sz w:val="21"/>
          <w:szCs w:val="21"/>
        </w:rPr>
        <w:t>招标项目一样，见</w:t>
      </w:r>
      <w:r>
        <w:fldChar w:fldCharType="begin"/>
      </w:r>
      <w:r>
        <w:instrText xml:space="preserve"> HYPERLINK \l "_购买文件_1" </w:instrText>
      </w:r>
      <w:r>
        <w:fldChar w:fldCharType="separate"/>
      </w:r>
      <w:r>
        <w:rPr>
          <w:rStyle w:val="25"/>
          <w:rFonts w:hint="eastAsia" w:ascii="仿宋" w:hAnsi="仿宋" w:eastAsia="仿宋" w:cs="仿宋"/>
          <w:b/>
          <w:bCs/>
          <w:sz w:val="21"/>
          <w:szCs w:val="21"/>
        </w:rPr>
        <w:t>章节</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t>.2</w:t>
      </w:r>
      <w:r>
        <w:rPr>
          <w:rStyle w:val="25"/>
          <w:rFonts w:hint="eastAsia" w:ascii="仿宋" w:hAnsi="仿宋" w:eastAsia="仿宋" w:cs="仿宋"/>
          <w:b/>
          <w:bCs/>
          <w:sz w:val="21"/>
          <w:szCs w:val="21"/>
        </w:rPr>
        <w:fldChar w:fldCharType="end"/>
      </w:r>
      <w:r>
        <w:rPr>
          <w:rStyle w:val="25"/>
          <w:rFonts w:hint="eastAsia" w:ascii="仿宋" w:hAnsi="仿宋" w:eastAsia="仿宋" w:cs="仿宋"/>
          <w:b/>
          <w:bCs/>
          <w:sz w:val="21"/>
          <w:szCs w:val="21"/>
          <w:lang w:val="en-US" w:eastAsia="zh-CN"/>
        </w:rPr>
        <w:t>.1</w:t>
      </w:r>
      <w:r>
        <w:fldChar w:fldCharType="begin"/>
      </w:r>
      <w:r>
        <w:instrText xml:space="preserve"> HYPERLINK \l "_购买招标文件" </w:instrText>
      </w:r>
      <w:r>
        <w:fldChar w:fldCharType="separate"/>
      </w:r>
      <w:r>
        <w:rPr>
          <w:rFonts w:hint="eastAsia" w:ascii="仿宋" w:hAnsi="仿宋" w:eastAsia="仿宋" w:cs="仿宋"/>
          <w:sz w:val="21"/>
          <w:szCs w:val="21"/>
        </w:rPr>
        <w:t>购买文件</w:t>
      </w:r>
      <w:r>
        <w:rPr>
          <w:rFonts w:hint="eastAsia" w:ascii="仿宋" w:hAnsi="仿宋" w:eastAsia="仿宋" w:cs="仿宋"/>
          <w:sz w:val="21"/>
          <w:szCs w:val="21"/>
        </w:rPr>
        <w:fldChar w:fldCharType="end"/>
      </w:r>
      <w:r>
        <w:rPr>
          <w:rFonts w:hint="eastAsia" w:ascii="仿宋" w:hAnsi="仿宋" w:eastAsia="仿宋" w:cs="仿宋"/>
          <w:sz w:val="21"/>
          <w:szCs w:val="21"/>
        </w:rPr>
        <w:t>。</w:t>
      </w:r>
    </w:p>
    <w:p w14:paraId="0B67DB9E">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竞争性谈判项目的下载文件与</w:t>
      </w:r>
      <w:r>
        <w:rPr>
          <w:rFonts w:hint="eastAsia" w:ascii="仿宋" w:hAnsi="仿宋" w:eastAsia="仿宋" w:cs="仿宋"/>
          <w:sz w:val="21"/>
          <w:szCs w:val="21"/>
          <w:lang w:val="en-US" w:eastAsia="zh-CN"/>
        </w:rPr>
        <w:t>邀请</w:t>
      </w:r>
      <w:r>
        <w:rPr>
          <w:rFonts w:hint="eastAsia" w:ascii="仿宋" w:hAnsi="仿宋" w:eastAsia="仿宋" w:cs="仿宋"/>
          <w:sz w:val="21"/>
          <w:szCs w:val="21"/>
        </w:rPr>
        <w:t>招标项目一样，见</w:t>
      </w:r>
      <w:r>
        <w:fldChar w:fldCharType="begin"/>
      </w:r>
      <w:r>
        <w:instrText xml:space="preserve"> HYPERLINK \l "_下载文件_1" </w:instrText>
      </w:r>
      <w:r>
        <w:fldChar w:fldCharType="separate"/>
      </w:r>
      <w:r>
        <w:rPr>
          <w:rStyle w:val="25"/>
          <w:rFonts w:hint="eastAsia" w:ascii="仿宋" w:hAnsi="仿宋" w:eastAsia="仿宋" w:cs="仿宋"/>
          <w:b/>
          <w:bCs/>
          <w:sz w:val="21"/>
          <w:szCs w:val="21"/>
        </w:rPr>
        <w:t>章节</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t>2.2</w:t>
      </w:r>
      <w:r>
        <w:rPr>
          <w:rStyle w:val="25"/>
          <w:rFonts w:hint="eastAsia" w:ascii="仿宋" w:hAnsi="仿宋" w:eastAsia="仿宋" w:cs="仿宋"/>
          <w:b/>
          <w:bCs/>
          <w:sz w:val="21"/>
          <w:szCs w:val="21"/>
        </w:rPr>
        <w:fldChar w:fldCharType="end"/>
      </w:r>
      <w:r>
        <w:fldChar w:fldCharType="begin"/>
      </w:r>
      <w:r>
        <w:instrText xml:space="preserve"> HYPERLINK \l "_下载文件" </w:instrText>
      </w:r>
      <w:r>
        <w:fldChar w:fldCharType="separate"/>
      </w:r>
      <w:r>
        <w:rPr>
          <w:rFonts w:hint="eastAsia" w:ascii="仿宋" w:hAnsi="仿宋" w:eastAsia="仿宋" w:cs="仿宋"/>
          <w:sz w:val="21"/>
          <w:szCs w:val="21"/>
        </w:rPr>
        <w:t>下载文件</w:t>
      </w:r>
      <w:r>
        <w:rPr>
          <w:rFonts w:hint="eastAsia" w:ascii="仿宋" w:hAnsi="仿宋" w:eastAsia="仿宋" w:cs="仿宋"/>
          <w:sz w:val="21"/>
          <w:szCs w:val="21"/>
        </w:rPr>
        <w:fldChar w:fldCharType="end"/>
      </w:r>
      <w:r>
        <w:rPr>
          <w:rFonts w:hint="eastAsia" w:ascii="仿宋" w:hAnsi="仿宋" w:eastAsia="仿宋" w:cs="仿宋"/>
          <w:sz w:val="21"/>
          <w:szCs w:val="21"/>
        </w:rPr>
        <w:t>。</w:t>
      </w:r>
    </w:p>
    <w:p w14:paraId="18971F67">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采购文件澄清与</w:t>
      </w:r>
      <w:r>
        <w:rPr>
          <w:rFonts w:hint="eastAsia" w:ascii="仿宋" w:hAnsi="仿宋" w:eastAsia="仿宋" w:cs="仿宋"/>
          <w:sz w:val="21"/>
          <w:szCs w:val="21"/>
          <w:lang w:val="en-US" w:eastAsia="zh-CN"/>
        </w:rPr>
        <w:t>邀请</w:t>
      </w:r>
      <w:r>
        <w:rPr>
          <w:rFonts w:hint="eastAsia" w:ascii="仿宋" w:hAnsi="仿宋" w:eastAsia="仿宋" w:cs="仿宋"/>
          <w:sz w:val="21"/>
          <w:szCs w:val="21"/>
        </w:rPr>
        <w:t>招标文件澄清一样，见</w:t>
      </w:r>
      <w:r>
        <w:fldChar w:fldCharType="begin"/>
      </w:r>
      <w:r>
        <w:instrText xml:space="preserve"> HYPERLINK \l "_招标/采购文件澄清_1" </w:instrText>
      </w:r>
      <w:r>
        <w:fldChar w:fldCharType="separate"/>
      </w:r>
      <w:r>
        <w:rPr>
          <w:rStyle w:val="25"/>
          <w:rFonts w:hint="eastAsia" w:ascii="仿宋" w:hAnsi="仿宋" w:eastAsia="仿宋" w:cs="仿宋"/>
          <w:b/>
          <w:bCs/>
          <w:sz w:val="21"/>
          <w:szCs w:val="21"/>
        </w:rPr>
        <w:t>章节</w:t>
      </w:r>
      <w:r>
        <w:rPr>
          <w:rStyle w:val="25"/>
          <w:rFonts w:hint="eastAsia" w:ascii="仿宋" w:hAnsi="仿宋" w:eastAsia="仿宋" w:cs="仿宋"/>
          <w:b/>
          <w:bCs/>
          <w:sz w:val="21"/>
          <w:szCs w:val="21"/>
          <w:lang w:val="en-US" w:eastAsia="zh-CN"/>
        </w:rPr>
        <w:t>1</w:t>
      </w:r>
      <w:r>
        <w:rPr>
          <w:rStyle w:val="25"/>
          <w:rFonts w:hint="eastAsia" w:ascii="仿宋" w:hAnsi="仿宋" w:eastAsia="仿宋" w:cs="仿宋"/>
          <w:b/>
          <w:bCs/>
          <w:sz w:val="21"/>
          <w:szCs w:val="21"/>
        </w:rPr>
        <w:t>.3</w:t>
      </w:r>
      <w:r>
        <w:rPr>
          <w:rStyle w:val="25"/>
          <w:rFonts w:hint="eastAsia" w:ascii="仿宋" w:hAnsi="仿宋" w:eastAsia="仿宋" w:cs="仿宋"/>
          <w:b/>
          <w:bCs/>
          <w:sz w:val="21"/>
          <w:szCs w:val="21"/>
        </w:rPr>
        <w:fldChar w:fldCharType="end"/>
      </w:r>
      <w:r>
        <w:fldChar w:fldCharType="begin"/>
      </w:r>
      <w:r>
        <w:instrText xml:space="preserve"> HYPERLINK \l "_招标/采购文件澄清" </w:instrText>
      </w:r>
      <w:r>
        <w:fldChar w:fldCharType="separate"/>
      </w:r>
      <w:r>
        <w:rPr>
          <w:rFonts w:hint="eastAsia" w:ascii="仿宋" w:hAnsi="仿宋" w:eastAsia="仿宋" w:cs="仿宋"/>
          <w:sz w:val="21"/>
          <w:szCs w:val="21"/>
        </w:rPr>
        <w:t>招标/采购文件澄清</w:t>
      </w:r>
      <w:r>
        <w:rPr>
          <w:rFonts w:hint="eastAsia" w:ascii="仿宋" w:hAnsi="仿宋" w:eastAsia="仿宋" w:cs="仿宋"/>
          <w:sz w:val="21"/>
          <w:szCs w:val="21"/>
        </w:rPr>
        <w:fldChar w:fldCharType="end"/>
      </w:r>
      <w:r>
        <w:rPr>
          <w:rFonts w:hint="eastAsia" w:ascii="仿宋" w:hAnsi="仿宋" w:eastAsia="仿宋" w:cs="仿宋"/>
          <w:sz w:val="21"/>
          <w:szCs w:val="21"/>
        </w:rPr>
        <w:t>。</w:t>
      </w:r>
    </w:p>
    <w:p w14:paraId="78A0BE55">
      <w:pPr>
        <w:pStyle w:val="4"/>
        <w:numPr>
          <w:ilvl w:val="2"/>
          <w:numId w:val="1"/>
        </w:numPr>
        <w:spacing w:before="20" w:after="20" w:line="360" w:lineRule="auto"/>
        <w:rPr>
          <w:rFonts w:ascii="仿宋" w:hAnsi="仿宋" w:eastAsia="仿宋" w:cs="仿宋"/>
          <w:sz w:val="21"/>
          <w:szCs w:val="21"/>
        </w:rPr>
      </w:pPr>
      <w:bookmarkStart w:id="98" w:name="_Toc13423"/>
      <w:bookmarkStart w:id="99" w:name="_Toc30168"/>
      <w:bookmarkStart w:id="100" w:name="_Toc24197"/>
      <w:r>
        <w:rPr>
          <w:rFonts w:hint="eastAsia" w:ascii="仿宋" w:hAnsi="仿宋" w:eastAsia="仿宋" w:cs="仿宋"/>
          <w:sz w:val="21"/>
          <w:szCs w:val="21"/>
          <w:lang w:val="en-US" w:eastAsia="zh-CN"/>
        </w:rPr>
        <w:t>首轮</w:t>
      </w:r>
      <w:r>
        <w:rPr>
          <w:rFonts w:hint="eastAsia" w:ascii="仿宋" w:hAnsi="仿宋" w:eastAsia="仿宋" w:cs="仿宋"/>
          <w:sz w:val="21"/>
          <w:szCs w:val="21"/>
        </w:rPr>
        <w:t>报价</w:t>
      </w:r>
      <w:bookmarkEnd w:id="98"/>
      <w:bookmarkEnd w:id="99"/>
      <w:bookmarkEnd w:id="100"/>
    </w:p>
    <w:p w14:paraId="0D031217">
      <w:pPr>
        <w:pStyle w:val="5"/>
        <w:numPr>
          <w:ilvl w:val="3"/>
          <w:numId w:val="1"/>
        </w:numPr>
        <w:spacing w:before="20" w:after="20" w:line="360" w:lineRule="auto"/>
        <w:rPr>
          <w:rFonts w:ascii="仿宋" w:hAnsi="仿宋" w:eastAsia="仿宋" w:cs="仿宋"/>
          <w:sz w:val="21"/>
          <w:szCs w:val="21"/>
        </w:rPr>
      </w:pPr>
      <w:bookmarkStart w:id="101" w:name="_网上报价_1"/>
      <w:bookmarkEnd w:id="101"/>
      <w:bookmarkStart w:id="102" w:name="_Toc31356"/>
      <w:bookmarkStart w:id="103" w:name="_Toc26332"/>
      <w:r>
        <w:rPr>
          <w:rFonts w:hint="eastAsia" w:ascii="仿宋" w:hAnsi="仿宋" w:eastAsia="仿宋" w:cs="仿宋"/>
          <w:sz w:val="21"/>
          <w:szCs w:val="21"/>
        </w:rPr>
        <w:t>网上报价</w:t>
      </w:r>
      <w:bookmarkEnd w:id="102"/>
      <w:bookmarkEnd w:id="103"/>
    </w:p>
    <w:p w14:paraId="48A0AE60">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rPr>
        <w:t>供应商点击</w:t>
      </w:r>
      <w:r>
        <w:rPr>
          <w:rFonts w:hint="eastAsia" w:ascii="仿宋" w:hAnsi="仿宋" w:eastAsia="仿宋" w:cs="仿宋"/>
          <w:sz w:val="21"/>
          <w:szCs w:val="21"/>
          <w:lang w:eastAsia="zh-CN"/>
        </w:rPr>
        <w:t>“</w:t>
      </w:r>
      <w:r>
        <w:rPr>
          <w:rFonts w:hint="eastAsia" w:ascii="仿宋" w:hAnsi="仿宋" w:eastAsia="仿宋" w:cs="仿宋"/>
          <w:sz w:val="21"/>
          <w:szCs w:val="21"/>
        </w:rPr>
        <w:t>项目工作台</w:t>
      </w:r>
      <w:r>
        <w:rPr>
          <w:rFonts w:hint="eastAsia" w:ascii="仿宋" w:hAnsi="仿宋" w:eastAsia="仿宋" w:cs="仿宋"/>
          <w:sz w:val="21"/>
          <w:szCs w:val="21"/>
          <w:lang w:eastAsia="zh-CN"/>
        </w:rPr>
        <w:t>”</w:t>
      </w:r>
      <w:r>
        <w:rPr>
          <w:rFonts w:hint="eastAsia" w:ascii="仿宋" w:hAnsi="仿宋" w:eastAsia="仿宋" w:cs="仿宋"/>
          <w:sz w:val="21"/>
          <w:szCs w:val="21"/>
        </w:rPr>
        <w:t>的【报价】按钮，进入报价</w:t>
      </w:r>
      <w:r>
        <w:rPr>
          <w:rFonts w:hint="eastAsia" w:ascii="仿宋" w:hAnsi="仿宋" w:eastAsia="仿宋" w:cs="仿宋"/>
          <w:sz w:val="21"/>
          <w:szCs w:val="21"/>
          <w:lang w:val="en-US" w:eastAsia="zh-CN"/>
        </w:rPr>
        <w:t>及递交响应文件</w:t>
      </w:r>
      <w:r>
        <w:rPr>
          <w:rFonts w:hint="eastAsia" w:ascii="仿宋" w:hAnsi="仿宋" w:eastAsia="仿宋" w:cs="仿宋"/>
          <w:sz w:val="21"/>
          <w:szCs w:val="21"/>
        </w:rPr>
        <w:t>页面，如下图所示：</w:t>
      </w:r>
    </w:p>
    <w:p w14:paraId="43499765">
      <w:pPr>
        <w:spacing w:line="360" w:lineRule="auto"/>
        <w:rPr>
          <w:rFonts w:hint="eastAsia" w:ascii="仿宋" w:hAnsi="仿宋" w:eastAsia="仿宋" w:cs="仿宋"/>
          <w:sz w:val="21"/>
          <w:szCs w:val="21"/>
        </w:rPr>
      </w:pPr>
      <w:r>
        <w:drawing>
          <wp:inline distT="0" distB="0" distL="114300" distR="114300">
            <wp:extent cx="5266690" cy="2444115"/>
            <wp:effectExtent l="9525" t="9525" r="12065" b="15240"/>
            <wp:docPr id="5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pic:cNvPicPr>
                      <a:picLocks noChangeAspect="1"/>
                    </pic:cNvPicPr>
                  </pic:nvPicPr>
                  <pic:blipFill>
                    <a:blip r:embed="rId52"/>
                    <a:stretch>
                      <a:fillRect/>
                    </a:stretch>
                  </pic:blipFill>
                  <pic:spPr>
                    <a:xfrm>
                      <a:off x="0" y="0"/>
                      <a:ext cx="5266690" cy="2444115"/>
                    </a:xfrm>
                    <a:prstGeom prst="rect">
                      <a:avLst/>
                    </a:prstGeom>
                    <a:noFill/>
                    <a:ln>
                      <a:solidFill>
                        <a:schemeClr val="bg1">
                          <a:lumMod val="85000"/>
                        </a:schemeClr>
                      </a:solidFill>
                    </a:ln>
                  </pic:spPr>
                </pic:pic>
              </a:graphicData>
            </a:graphic>
          </wp:inline>
        </w:drawing>
      </w:r>
    </w:p>
    <w:p w14:paraId="1DEACEE8">
      <w:pPr>
        <w:spacing w:line="360" w:lineRule="auto"/>
        <w:jc w:val="both"/>
        <w:rPr>
          <w:rFonts w:hint="eastAsia" w:ascii="仿宋" w:hAnsi="仿宋" w:eastAsia="仿宋" w:cs="仿宋"/>
          <w:sz w:val="21"/>
          <w:szCs w:val="21"/>
        </w:rPr>
      </w:pPr>
      <w:r>
        <w:drawing>
          <wp:inline distT="0" distB="0" distL="114300" distR="114300">
            <wp:extent cx="5266690" cy="2105660"/>
            <wp:effectExtent l="9525" t="9525" r="12065" b="18415"/>
            <wp:docPr id="6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3"/>
                    <pic:cNvPicPr>
                      <a:picLocks noChangeAspect="1"/>
                    </pic:cNvPicPr>
                  </pic:nvPicPr>
                  <pic:blipFill>
                    <a:blip r:embed="rId53"/>
                    <a:stretch>
                      <a:fillRect/>
                    </a:stretch>
                  </pic:blipFill>
                  <pic:spPr>
                    <a:xfrm>
                      <a:off x="0" y="0"/>
                      <a:ext cx="5266690" cy="2105660"/>
                    </a:xfrm>
                    <a:prstGeom prst="rect">
                      <a:avLst/>
                    </a:prstGeom>
                    <a:noFill/>
                    <a:ln>
                      <a:solidFill>
                        <a:schemeClr val="bg1">
                          <a:lumMod val="85000"/>
                        </a:schemeClr>
                      </a:solidFill>
                    </a:ln>
                  </pic:spPr>
                </pic:pic>
              </a:graphicData>
            </a:graphic>
          </wp:inline>
        </w:drawing>
      </w:r>
    </w:p>
    <w:p w14:paraId="6CEBB3C2">
      <w:pPr>
        <w:spacing w:line="360" w:lineRule="auto"/>
        <w:jc w:val="both"/>
        <w:rPr>
          <w:rFonts w:ascii="仿宋" w:hAnsi="仿宋" w:eastAsia="仿宋" w:cs="仿宋"/>
          <w:b/>
          <w:bCs/>
          <w:sz w:val="21"/>
          <w:szCs w:val="21"/>
        </w:rPr>
      </w:pPr>
      <w:r>
        <w:drawing>
          <wp:inline distT="0" distB="0" distL="114300" distR="114300">
            <wp:extent cx="5269865" cy="1195070"/>
            <wp:effectExtent l="9525" t="9525" r="24130" b="14605"/>
            <wp:docPr id="6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4"/>
                    <pic:cNvPicPr>
                      <a:picLocks noChangeAspect="1"/>
                    </pic:cNvPicPr>
                  </pic:nvPicPr>
                  <pic:blipFill>
                    <a:blip r:embed="rId54"/>
                    <a:stretch>
                      <a:fillRect/>
                    </a:stretch>
                  </pic:blipFill>
                  <pic:spPr>
                    <a:xfrm>
                      <a:off x="0" y="0"/>
                      <a:ext cx="5269865" cy="1195070"/>
                    </a:xfrm>
                    <a:prstGeom prst="rect">
                      <a:avLst/>
                    </a:prstGeom>
                    <a:noFill/>
                    <a:ln>
                      <a:solidFill>
                        <a:schemeClr val="bg1">
                          <a:lumMod val="85000"/>
                        </a:schemeClr>
                      </a:solidFill>
                    </a:ln>
                  </pic:spPr>
                </pic:pic>
              </a:graphicData>
            </a:graphic>
          </wp:inline>
        </w:drawing>
      </w:r>
    </w:p>
    <w:p w14:paraId="552419DB">
      <w:pPr>
        <w:spacing w:line="360" w:lineRule="auto"/>
        <w:jc w:val="both"/>
        <w:rPr>
          <w:rFonts w:ascii="仿宋" w:hAnsi="仿宋" w:eastAsia="仿宋" w:cs="仿宋"/>
          <w:b/>
          <w:bCs/>
          <w:sz w:val="21"/>
          <w:szCs w:val="21"/>
        </w:rPr>
      </w:pPr>
      <w:r>
        <w:rPr>
          <w:rFonts w:hint="eastAsia" w:ascii="仿宋" w:hAnsi="仿宋" w:eastAsia="仿宋" w:cs="仿宋"/>
          <w:b/>
          <w:bCs/>
          <w:sz w:val="21"/>
          <w:szCs w:val="21"/>
        </w:rPr>
        <w:t>操作说明：</w:t>
      </w:r>
    </w:p>
    <w:p w14:paraId="158D0C2F">
      <w:pPr>
        <w:spacing w:line="360" w:lineRule="auto"/>
        <w:rPr>
          <w:rFonts w:ascii="仿宋" w:hAnsi="仿宋" w:eastAsia="仿宋" w:cs="仿宋"/>
          <w:sz w:val="21"/>
          <w:szCs w:val="21"/>
        </w:rPr>
      </w:pPr>
      <w:r>
        <w:rPr>
          <w:rFonts w:hint="eastAsia" w:ascii="仿宋" w:hAnsi="仿宋" w:eastAsia="仿宋" w:cs="仿宋"/>
          <w:sz w:val="21"/>
          <w:szCs w:val="21"/>
        </w:rPr>
        <w:t>A：显示报价截止时间及倒计时，供应商必须在这个时间内完成报价</w:t>
      </w:r>
    </w:p>
    <w:p w14:paraId="5597A078">
      <w:pPr>
        <w:spacing w:line="360" w:lineRule="auto"/>
        <w:rPr>
          <w:rFonts w:ascii="仿宋" w:hAnsi="仿宋" w:eastAsia="仿宋" w:cs="仿宋"/>
          <w:sz w:val="21"/>
          <w:szCs w:val="21"/>
        </w:rPr>
      </w:pPr>
      <w:r>
        <w:rPr>
          <w:rFonts w:hint="eastAsia" w:ascii="仿宋" w:hAnsi="仿宋" w:eastAsia="仿宋" w:cs="仿宋"/>
          <w:sz w:val="21"/>
          <w:szCs w:val="21"/>
        </w:rPr>
        <w:t>B：输入报价列，必填项</w:t>
      </w:r>
    </w:p>
    <w:p w14:paraId="2BB4BD08">
      <w:pPr>
        <w:spacing w:line="360" w:lineRule="auto"/>
        <w:rPr>
          <w:rFonts w:hint="eastAsia" w:ascii="仿宋" w:hAnsi="仿宋" w:eastAsia="仿宋" w:cs="仿宋"/>
          <w:sz w:val="21"/>
          <w:szCs w:val="21"/>
        </w:rPr>
      </w:pPr>
      <w:r>
        <w:rPr>
          <w:rFonts w:hint="eastAsia" w:ascii="仿宋" w:hAnsi="仿宋" w:eastAsia="仿宋" w:cs="仿宋"/>
          <w:sz w:val="21"/>
          <w:szCs w:val="21"/>
        </w:rPr>
        <w:t>C：</w:t>
      </w:r>
      <w:r>
        <w:rPr>
          <w:rFonts w:hint="eastAsia" w:ascii="仿宋" w:hAnsi="仿宋" w:eastAsia="仿宋" w:cs="仿宋"/>
          <w:sz w:val="21"/>
          <w:szCs w:val="21"/>
          <w:lang w:val="en-US" w:eastAsia="zh-CN"/>
        </w:rPr>
        <w:t>如报价明细过多，可使用</w:t>
      </w:r>
      <w:r>
        <w:rPr>
          <w:rFonts w:hint="eastAsia" w:ascii="仿宋" w:hAnsi="仿宋" w:eastAsia="仿宋" w:cs="仿宋"/>
          <w:sz w:val="21"/>
          <w:szCs w:val="21"/>
        </w:rPr>
        <w:t>【导入明细】</w:t>
      </w:r>
      <w:r>
        <w:rPr>
          <w:rFonts w:hint="eastAsia" w:ascii="仿宋" w:hAnsi="仿宋" w:eastAsia="仿宋" w:cs="仿宋"/>
          <w:sz w:val="21"/>
          <w:szCs w:val="21"/>
          <w:lang w:val="en-US" w:eastAsia="zh-CN"/>
        </w:rPr>
        <w:t>及</w:t>
      </w:r>
      <w:r>
        <w:rPr>
          <w:rFonts w:hint="eastAsia" w:ascii="仿宋" w:hAnsi="仿宋" w:eastAsia="仿宋" w:cs="仿宋"/>
          <w:sz w:val="21"/>
          <w:szCs w:val="21"/>
        </w:rPr>
        <w:t>【在线编辑】</w:t>
      </w:r>
      <w:r>
        <w:rPr>
          <w:rFonts w:hint="eastAsia" w:ascii="仿宋" w:hAnsi="仿宋" w:eastAsia="仿宋" w:cs="仿宋"/>
          <w:sz w:val="21"/>
          <w:szCs w:val="21"/>
          <w:lang w:eastAsia="zh-CN"/>
        </w:rPr>
        <w:t>的</w:t>
      </w:r>
      <w:r>
        <w:rPr>
          <w:rFonts w:hint="eastAsia" w:ascii="仿宋" w:hAnsi="仿宋" w:eastAsia="仿宋" w:cs="仿宋"/>
          <w:sz w:val="21"/>
          <w:szCs w:val="21"/>
        </w:rPr>
        <w:t>报价方式，点击【导入明细】按钮，下载报价模板，填写报价信息后再导入进来，页面会自动显示导入的报价信息</w:t>
      </w:r>
      <w:r>
        <w:rPr>
          <w:rFonts w:hint="eastAsia" w:ascii="仿宋" w:hAnsi="仿宋" w:eastAsia="仿宋" w:cs="仿宋"/>
          <w:sz w:val="21"/>
          <w:szCs w:val="21"/>
          <w:lang w:eastAsia="zh-CN"/>
        </w:rPr>
        <w:t>；</w:t>
      </w:r>
      <w:r>
        <w:rPr>
          <w:rFonts w:hint="eastAsia" w:ascii="仿宋" w:hAnsi="仿宋" w:eastAsia="仿宋" w:cs="仿宋"/>
          <w:sz w:val="21"/>
          <w:szCs w:val="21"/>
        </w:rPr>
        <w:t>点击【在线编辑】，进入在线编辑器编辑</w:t>
      </w:r>
      <w:r>
        <w:rPr>
          <w:rFonts w:hint="eastAsia" w:ascii="仿宋" w:hAnsi="仿宋" w:eastAsia="仿宋" w:cs="仿宋"/>
          <w:sz w:val="21"/>
          <w:szCs w:val="21"/>
          <w:lang w:val="en-US" w:eastAsia="zh-CN"/>
        </w:rPr>
        <w:t>,填写内容后一定要点击编辑器中的</w:t>
      </w:r>
      <w:r>
        <w:rPr>
          <w:rFonts w:hint="eastAsia" w:ascii="仿宋" w:hAnsi="仿宋" w:eastAsia="仿宋" w:cs="仿宋"/>
          <w:sz w:val="21"/>
          <w:szCs w:val="21"/>
        </w:rPr>
        <w:t>保存</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如下图所示</w:t>
      </w:r>
      <w:r>
        <w:rPr>
          <w:rFonts w:hint="eastAsia" w:ascii="仿宋" w:hAnsi="仿宋" w:eastAsia="仿宋" w:cs="仿宋"/>
          <w:sz w:val="21"/>
          <w:szCs w:val="21"/>
          <w:lang w:eastAsia="zh-CN"/>
        </w:rPr>
        <w:t>）</w:t>
      </w:r>
      <w:r>
        <w:rPr>
          <w:rFonts w:hint="eastAsia" w:ascii="仿宋" w:hAnsi="仿宋" w:eastAsia="仿宋" w:cs="仿宋"/>
          <w:sz w:val="21"/>
          <w:szCs w:val="21"/>
        </w:rPr>
        <w:t>，</w:t>
      </w:r>
      <w:r>
        <w:rPr>
          <w:rFonts w:hint="eastAsia" w:ascii="仿宋" w:hAnsi="仿宋" w:eastAsia="仿宋" w:cs="仿宋"/>
          <w:sz w:val="21"/>
          <w:szCs w:val="21"/>
          <w:lang w:val="en-US" w:eastAsia="zh-CN"/>
        </w:rPr>
        <w:t>保存后系统</w:t>
      </w:r>
      <w:r>
        <w:rPr>
          <w:rFonts w:hint="eastAsia" w:ascii="仿宋" w:hAnsi="仿宋" w:eastAsia="仿宋" w:cs="仿宋"/>
          <w:sz w:val="21"/>
          <w:szCs w:val="21"/>
        </w:rPr>
        <w:t>页面自动显示编辑的报价信息。</w:t>
      </w:r>
    </w:p>
    <w:p w14:paraId="3DF7A67C">
      <w:pPr>
        <w:spacing w:line="360" w:lineRule="auto"/>
        <w:jc w:val="center"/>
        <w:rPr>
          <w:rFonts w:hint="eastAsia" w:ascii="仿宋" w:hAnsi="仿宋" w:eastAsia="仿宋" w:cs="仿宋"/>
          <w:sz w:val="21"/>
          <w:szCs w:val="21"/>
        </w:rPr>
      </w:pPr>
      <w:r>
        <w:drawing>
          <wp:inline distT="0" distB="0" distL="114300" distR="114300">
            <wp:extent cx="5271135" cy="1576705"/>
            <wp:effectExtent l="9525" t="9525" r="22860" b="13970"/>
            <wp:docPr id="6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5"/>
                    <pic:cNvPicPr>
                      <a:picLocks noChangeAspect="1"/>
                    </pic:cNvPicPr>
                  </pic:nvPicPr>
                  <pic:blipFill>
                    <a:blip r:embed="rId55"/>
                    <a:stretch>
                      <a:fillRect/>
                    </a:stretch>
                  </pic:blipFill>
                  <pic:spPr>
                    <a:xfrm>
                      <a:off x="0" y="0"/>
                      <a:ext cx="5271135" cy="1576705"/>
                    </a:xfrm>
                    <a:prstGeom prst="rect">
                      <a:avLst/>
                    </a:prstGeom>
                    <a:noFill/>
                    <a:ln>
                      <a:solidFill>
                        <a:schemeClr val="bg1">
                          <a:lumMod val="85000"/>
                        </a:schemeClr>
                      </a:solidFill>
                    </a:ln>
                  </pic:spPr>
                </pic:pic>
              </a:graphicData>
            </a:graphic>
          </wp:inline>
        </w:drawing>
      </w:r>
    </w:p>
    <w:p w14:paraId="4D598D8E">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D</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参加该项目的供应商联系人信息</w:t>
      </w:r>
    </w:p>
    <w:p w14:paraId="31F80687">
      <w:pPr>
        <w:spacing w:line="360" w:lineRule="auto"/>
        <w:rPr>
          <w:rFonts w:hint="eastAsia" w:ascii="仿宋" w:hAnsi="仿宋" w:eastAsia="仿宋" w:cs="仿宋"/>
          <w:sz w:val="21"/>
          <w:szCs w:val="21"/>
        </w:rPr>
      </w:pPr>
      <w:r>
        <w:rPr>
          <w:rFonts w:hint="eastAsia" w:ascii="仿宋" w:hAnsi="仿宋" w:eastAsia="仿宋" w:cs="仿宋"/>
          <w:sz w:val="21"/>
          <w:szCs w:val="21"/>
        </w:rPr>
        <w:t>E：上传</w:t>
      </w:r>
      <w:r>
        <w:rPr>
          <w:rFonts w:hint="eastAsia" w:ascii="仿宋" w:hAnsi="仿宋" w:eastAsia="仿宋" w:cs="仿宋"/>
          <w:sz w:val="21"/>
          <w:szCs w:val="21"/>
          <w:lang w:val="en-US" w:eastAsia="zh-CN"/>
        </w:rPr>
        <w:t>投标</w:t>
      </w:r>
      <w:r>
        <w:rPr>
          <w:rFonts w:hint="eastAsia" w:ascii="仿宋" w:hAnsi="仿宋" w:eastAsia="仿宋" w:cs="仿宋"/>
          <w:sz w:val="21"/>
          <w:szCs w:val="21"/>
        </w:rPr>
        <w:t>响应文件</w:t>
      </w:r>
    </w:p>
    <w:p w14:paraId="1FA240AD">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F</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填写报价相关的说明信息、上传附件信息</w:t>
      </w:r>
    </w:p>
    <w:p w14:paraId="3ED5D5EE">
      <w:pPr>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G：</w:t>
      </w:r>
      <w:r>
        <w:rPr>
          <w:rFonts w:hint="eastAsia" w:ascii="仿宋" w:hAnsi="仿宋" w:eastAsia="仿宋" w:cs="仿宋"/>
          <w:sz w:val="21"/>
          <w:szCs w:val="21"/>
        </w:rPr>
        <w:t>点击【保存】，保存已维护的页面信息</w:t>
      </w:r>
      <w:r>
        <w:rPr>
          <w:rFonts w:hint="eastAsia" w:ascii="仿宋" w:hAnsi="仿宋" w:eastAsia="仿宋" w:cs="仿宋"/>
          <w:sz w:val="21"/>
          <w:szCs w:val="21"/>
          <w:lang w:eastAsia="zh-CN"/>
        </w:rPr>
        <w:t>；</w:t>
      </w:r>
      <w:r>
        <w:rPr>
          <w:rFonts w:hint="eastAsia" w:ascii="仿宋" w:hAnsi="仿宋" w:eastAsia="仿宋" w:cs="仿宋"/>
          <w:sz w:val="21"/>
          <w:szCs w:val="21"/>
        </w:rPr>
        <w:t>点击【提交报价】，报价提交至</w:t>
      </w:r>
      <w:r>
        <w:rPr>
          <w:rFonts w:hint="eastAsia" w:ascii="仿宋" w:hAnsi="仿宋" w:eastAsia="仿宋" w:cs="仿宋"/>
          <w:sz w:val="21"/>
          <w:szCs w:val="21"/>
          <w:lang w:eastAsia="zh-CN"/>
        </w:rPr>
        <w:t>采购负责人</w:t>
      </w:r>
    </w:p>
    <w:p w14:paraId="1804DB8F">
      <w:pPr>
        <w:pStyle w:val="5"/>
        <w:numPr>
          <w:ilvl w:val="3"/>
          <w:numId w:val="1"/>
        </w:numPr>
        <w:spacing w:before="20" w:after="20" w:line="360" w:lineRule="auto"/>
        <w:rPr>
          <w:rFonts w:ascii="仿宋" w:hAnsi="仿宋" w:eastAsia="仿宋" w:cs="仿宋"/>
          <w:sz w:val="21"/>
          <w:szCs w:val="21"/>
        </w:rPr>
      </w:pPr>
      <w:bookmarkStart w:id="104" w:name="_撤回报价_1"/>
      <w:bookmarkEnd w:id="104"/>
      <w:bookmarkStart w:id="105" w:name="_Toc25461"/>
      <w:bookmarkStart w:id="106" w:name="_Toc3389"/>
      <w:r>
        <w:rPr>
          <w:rFonts w:hint="eastAsia" w:ascii="仿宋" w:hAnsi="仿宋" w:eastAsia="仿宋" w:cs="仿宋"/>
          <w:sz w:val="21"/>
          <w:szCs w:val="21"/>
        </w:rPr>
        <w:t>撤回报价</w:t>
      </w:r>
      <w:bookmarkEnd w:id="105"/>
      <w:bookmarkEnd w:id="106"/>
    </w:p>
    <w:p w14:paraId="10B4B0BA">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网上报价后，供应商可根据需要撤回报价，点击【撤回报价】按钮，即可撤回提交的报价信息，如下图所示：</w:t>
      </w:r>
    </w:p>
    <w:p w14:paraId="57171343">
      <w:pPr>
        <w:spacing w:line="360" w:lineRule="auto"/>
        <w:ind w:left="120" w:leftChars="50"/>
        <w:rPr>
          <w:rFonts w:ascii="仿宋" w:hAnsi="仿宋" w:eastAsia="仿宋" w:cs="仿宋"/>
          <w:color w:val="000000" w:themeColor="text1"/>
          <w:sz w:val="21"/>
          <w:szCs w:val="21"/>
          <w14:textFill>
            <w14:solidFill>
              <w14:schemeClr w14:val="tx1"/>
            </w14:solidFill>
          </w14:textFill>
        </w:rPr>
      </w:pPr>
      <w:r>
        <w:drawing>
          <wp:inline distT="0" distB="0" distL="114300" distR="114300">
            <wp:extent cx="5261610" cy="2386965"/>
            <wp:effectExtent l="0" t="0" r="11430" b="5715"/>
            <wp:docPr id="7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4"/>
                    <pic:cNvPicPr>
                      <a:picLocks noChangeAspect="1"/>
                    </pic:cNvPicPr>
                  </pic:nvPicPr>
                  <pic:blipFill>
                    <a:blip r:embed="rId56"/>
                    <a:stretch>
                      <a:fillRect/>
                    </a:stretch>
                  </pic:blipFill>
                  <pic:spPr>
                    <a:xfrm>
                      <a:off x="0" y="0"/>
                      <a:ext cx="5261610" cy="2386965"/>
                    </a:xfrm>
                    <a:prstGeom prst="rect">
                      <a:avLst/>
                    </a:prstGeom>
                    <a:noFill/>
                    <a:ln>
                      <a:noFill/>
                    </a:ln>
                  </pic:spPr>
                </pic:pic>
              </a:graphicData>
            </a:graphic>
          </wp:inline>
        </w:drawing>
      </w:r>
    </w:p>
    <w:p w14:paraId="04E58A27">
      <w:pPr>
        <w:spacing w:line="360" w:lineRule="auto"/>
        <w:jc w:val="both"/>
        <w:rPr>
          <w:rFonts w:hint="eastAsia" w:ascii="仿宋" w:hAnsi="仿宋" w:eastAsia="仿宋" w:cs="仿宋"/>
          <w:b/>
          <w:bCs/>
          <w:sz w:val="21"/>
          <w:szCs w:val="21"/>
        </w:rPr>
      </w:pPr>
      <w:r>
        <w:rPr>
          <w:rFonts w:hint="eastAsia" w:ascii="仿宋" w:hAnsi="仿宋" w:eastAsia="仿宋" w:cs="仿宋"/>
          <w:b/>
          <w:bCs/>
          <w:sz w:val="21"/>
          <w:szCs w:val="21"/>
          <w:lang w:val="en-US" w:eastAsia="zh-CN"/>
        </w:rPr>
        <w:t>备注：撤回报价后，必须再重新提交报价，否则系统认为供应商并未进行报价、也未递交投标响应文件</w:t>
      </w:r>
      <w:r>
        <w:rPr>
          <w:rFonts w:hint="eastAsia" w:ascii="仿宋" w:hAnsi="仿宋" w:eastAsia="仿宋" w:cs="仿宋"/>
          <w:b/>
          <w:bCs/>
          <w:sz w:val="21"/>
          <w:szCs w:val="21"/>
        </w:rPr>
        <w:t xml:space="preserve"> </w:t>
      </w:r>
    </w:p>
    <w:p w14:paraId="442C9740">
      <w:pPr>
        <w:pStyle w:val="4"/>
        <w:numPr>
          <w:ilvl w:val="2"/>
          <w:numId w:val="1"/>
        </w:numPr>
        <w:spacing w:before="20" w:after="20" w:line="360" w:lineRule="auto"/>
        <w:rPr>
          <w:rFonts w:ascii="仿宋" w:hAnsi="仿宋" w:eastAsia="仿宋" w:cs="仿宋"/>
          <w:sz w:val="21"/>
          <w:szCs w:val="21"/>
        </w:rPr>
      </w:pPr>
      <w:bookmarkStart w:id="107" w:name="_Toc1053"/>
      <w:r>
        <w:rPr>
          <w:rFonts w:hint="eastAsia" w:ascii="仿宋" w:hAnsi="仿宋" w:eastAsia="仿宋" w:cs="仿宋"/>
          <w:sz w:val="21"/>
          <w:szCs w:val="21"/>
          <w:lang w:val="en-US" w:eastAsia="zh-CN"/>
        </w:rPr>
        <w:t>多轮</w:t>
      </w:r>
      <w:r>
        <w:rPr>
          <w:rFonts w:hint="eastAsia" w:ascii="仿宋" w:hAnsi="仿宋" w:eastAsia="仿宋" w:cs="仿宋"/>
          <w:sz w:val="21"/>
          <w:szCs w:val="21"/>
        </w:rPr>
        <w:t>报价</w:t>
      </w:r>
      <w:bookmarkEnd w:id="107"/>
    </w:p>
    <w:p w14:paraId="30CABC7D">
      <w:pPr>
        <w:pStyle w:val="5"/>
        <w:numPr>
          <w:ilvl w:val="3"/>
          <w:numId w:val="1"/>
        </w:numPr>
        <w:spacing w:before="20" w:after="20" w:line="360" w:lineRule="auto"/>
        <w:rPr>
          <w:rFonts w:ascii="仿宋" w:hAnsi="仿宋" w:eastAsia="仿宋" w:cs="仿宋"/>
          <w:sz w:val="21"/>
          <w:szCs w:val="21"/>
        </w:rPr>
      </w:pPr>
      <w:bookmarkStart w:id="108" w:name="_Toc6362"/>
      <w:r>
        <w:rPr>
          <w:rFonts w:hint="eastAsia" w:ascii="仿宋" w:hAnsi="仿宋" w:eastAsia="仿宋" w:cs="仿宋"/>
          <w:sz w:val="21"/>
          <w:szCs w:val="21"/>
          <w:lang w:val="en-US" w:eastAsia="zh-CN"/>
        </w:rPr>
        <w:t>多轮</w:t>
      </w:r>
      <w:r>
        <w:rPr>
          <w:rFonts w:hint="eastAsia" w:ascii="仿宋" w:hAnsi="仿宋" w:eastAsia="仿宋" w:cs="仿宋"/>
          <w:sz w:val="21"/>
          <w:szCs w:val="21"/>
        </w:rPr>
        <w:t>报价</w:t>
      </w:r>
      <w:r>
        <w:rPr>
          <w:rFonts w:hint="eastAsia" w:ascii="仿宋" w:hAnsi="仿宋" w:eastAsia="仿宋" w:cs="仿宋"/>
          <w:sz w:val="21"/>
          <w:szCs w:val="21"/>
          <w:lang w:val="en-US" w:eastAsia="zh-CN"/>
        </w:rPr>
        <w:t>管理</w:t>
      </w:r>
      <w:bookmarkEnd w:id="108"/>
    </w:p>
    <w:p w14:paraId="739A0B76">
      <w:pPr>
        <w:spacing w:line="360" w:lineRule="auto"/>
        <w:ind w:firstLine="420" w:firstLineChars="200"/>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供应商参与多轮报价，有2个入口。</w:t>
      </w:r>
    </w:p>
    <w:p w14:paraId="52FA6116">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lang w:val="en-US" w:eastAsia="zh-CN"/>
        </w:rPr>
        <w:t>入口1：</w:t>
      </w:r>
      <w:r>
        <w:rPr>
          <w:rFonts w:hint="eastAsia" w:ascii="仿宋" w:hAnsi="仿宋" w:eastAsia="仿宋" w:cs="仿宋"/>
          <w:sz w:val="21"/>
          <w:szCs w:val="21"/>
        </w:rPr>
        <w:t>供应商点击</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系统首页→报价管理</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待办，</w:t>
      </w:r>
      <w:r>
        <w:rPr>
          <w:rFonts w:hint="eastAsia" w:ascii="仿宋" w:hAnsi="仿宋" w:eastAsia="仿宋" w:cs="仿宋"/>
          <w:sz w:val="21"/>
          <w:szCs w:val="21"/>
        </w:rPr>
        <w:t>进入报价页面，如下图所示：</w:t>
      </w:r>
    </w:p>
    <w:p w14:paraId="0A4E4740">
      <w:pPr>
        <w:spacing w:line="360" w:lineRule="auto"/>
        <w:rPr>
          <w:rFonts w:hint="eastAsia" w:ascii="仿宋" w:hAnsi="仿宋" w:eastAsia="仿宋" w:cs="仿宋"/>
          <w:sz w:val="21"/>
          <w:szCs w:val="21"/>
          <w:lang w:val="en-US" w:eastAsia="zh-CN"/>
        </w:rPr>
      </w:pPr>
      <w:r>
        <w:drawing>
          <wp:inline distT="0" distB="0" distL="114300" distR="114300">
            <wp:extent cx="5274310" cy="2311400"/>
            <wp:effectExtent l="0" t="0" r="13970" b="5080"/>
            <wp:docPr id="6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16"/>
                    <pic:cNvPicPr>
                      <a:picLocks noChangeAspect="1"/>
                    </pic:cNvPicPr>
                  </pic:nvPicPr>
                  <pic:blipFill>
                    <a:blip r:embed="rId57"/>
                    <a:stretch>
                      <a:fillRect/>
                    </a:stretch>
                  </pic:blipFill>
                  <pic:spPr>
                    <a:xfrm>
                      <a:off x="0" y="0"/>
                      <a:ext cx="5274310" cy="2311400"/>
                    </a:xfrm>
                    <a:prstGeom prst="rect">
                      <a:avLst/>
                    </a:prstGeom>
                    <a:noFill/>
                    <a:ln>
                      <a:noFill/>
                    </a:ln>
                  </pic:spPr>
                </pic:pic>
              </a:graphicData>
            </a:graphic>
          </wp:inline>
        </w:drawing>
      </w:r>
    </w:p>
    <w:p w14:paraId="58D7B0F2">
      <w:pPr>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rPr>
        <w:t>入口2：</w:t>
      </w:r>
      <w:r>
        <w:rPr>
          <w:rFonts w:hint="eastAsia" w:ascii="仿宋" w:hAnsi="仿宋" w:eastAsia="仿宋" w:cs="仿宋"/>
          <w:sz w:val="21"/>
          <w:szCs w:val="21"/>
        </w:rPr>
        <w:t>供应商点击项目工作台的【报价】按钮，进入报价页面，如下图所示：</w:t>
      </w:r>
    </w:p>
    <w:p w14:paraId="4CE32C95">
      <w:pPr>
        <w:spacing w:line="360" w:lineRule="auto"/>
        <w:rPr>
          <w:rFonts w:hint="eastAsia" w:ascii="仿宋" w:hAnsi="仿宋" w:eastAsia="仿宋" w:cs="仿宋"/>
          <w:sz w:val="21"/>
          <w:szCs w:val="21"/>
        </w:rPr>
      </w:pPr>
      <w:r>
        <w:drawing>
          <wp:inline distT="0" distB="0" distL="114300" distR="114300">
            <wp:extent cx="5267960" cy="2437130"/>
            <wp:effectExtent l="9525" t="9525" r="10795" b="22225"/>
            <wp:docPr id="7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8"/>
                    <pic:cNvPicPr>
                      <a:picLocks noChangeAspect="1"/>
                    </pic:cNvPicPr>
                  </pic:nvPicPr>
                  <pic:blipFill>
                    <a:blip r:embed="rId58"/>
                    <a:stretch>
                      <a:fillRect/>
                    </a:stretch>
                  </pic:blipFill>
                  <pic:spPr>
                    <a:xfrm>
                      <a:off x="0" y="0"/>
                      <a:ext cx="5267960" cy="2437130"/>
                    </a:xfrm>
                    <a:prstGeom prst="rect">
                      <a:avLst/>
                    </a:prstGeom>
                    <a:noFill/>
                    <a:ln>
                      <a:solidFill>
                        <a:schemeClr val="bg1">
                          <a:lumMod val="85000"/>
                        </a:schemeClr>
                      </a:solidFill>
                    </a:ln>
                  </pic:spPr>
                </pic:pic>
              </a:graphicData>
            </a:graphic>
          </wp:inline>
        </w:drawing>
      </w:r>
    </w:p>
    <w:p w14:paraId="3DE9CBA9">
      <w:pPr>
        <w:spacing w:line="360" w:lineRule="auto"/>
        <w:jc w:val="both"/>
        <w:rPr>
          <w:rFonts w:hint="eastAsia" w:ascii="仿宋" w:hAnsi="仿宋" w:eastAsia="仿宋" w:cs="仿宋"/>
          <w:sz w:val="21"/>
          <w:szCs w:val="21"/>
        </w:rPr>
      </w:pPr>
      <w:r>
        <w:drawing>
          <wp:inline distT="0" distB="0" distL="114300" distR="114300">
            <wp:extent cx="5267960" cy="2032635"/>
            <wp:effectExtent l="9525" t="9525" r="10795" b="15240"/>
            <wp:docPr id="7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19"/>
                    <pic:cNvPicPr>
                      <a:picLocks noChangeAspect="1"/>
                    </pic:cNvPicPr>
                  </pic:nvPicPr>
                  <pic:blipFill>
                    <a:blip r:embed="rId59"/>
                    <a:stretch>
                      <a:fillRect/>
                    </a:stretch>
                  </pic:blipFill>
                  <pic:spPr>
                    <a:xfrm>
                      <a:off x="0" y="0"/>
                      <a:ext cx="5267960" cy="2032635"/>
                    </a:xfrm>
                    <a:prstGeom prst="rect">
                      <a:avLst/>
                    </a:prstGeom>
                    <a:noFill/>
                    <a:ln>
                      <a:solidFill>
                        <a:schemeClr val="bg1">
                          <a:lumMod val="85000"/>
                        </a:schemeClr>
                      </a:solidFill>
                    </a:ln>
                  </pic:spPr>
                </pic:pic>
              </a:graphicData>
            </a:graphic>
          </wp:inline>
        </w:drawing>
      </w:r>
    </w:p>
    <w:p w14:paraId="0EFB41F4">
      <w:pPr>
        <w:spacing w:line="360" w:lineRule="auto"/>
        <w:jc w:val="both"/>
        <w:rPr>
          <w:rFonts w:ascii="仿宋" w:hAnsi="仿宋" w:eastAsia="仿宋" w:cs="仿宋"/>
          <w:b/>
          <w:bCs/>
          <w:sz w:val="21"/>
          <w:szCs w:val="21"/>
        </w:rPr>
      </w:pPr>
      <w:r>
        <w:drawing>
          <wp:inline distT="0" distB="0" distL="114300" distR="114300">
            <wp:extent cx="5268595" cy="1882775"/>
            <wp:effectExtent l="0" t="0" r="4445" b="6985"/>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60"/>
                    <a:stretch>
                      <a:fillRect/>
                    </a:stretch>
                  </pic:blipFill>
                  <pic:spPr>
                    <a:xfrm>
                      <a:off x="0" y="0"/>
                      <a:ext cx="5268595" cy="1882775"/>
                    </a:xfrm>
                    <a:prstGeom prst="rect">
                      <a:avLst/>
                    </a:prstGeom>
                    <a:noFill/>
                    <a:ln>
                      <a:noFill/>
                    </a:ln>
                  </pic:spPr>
                </pic:pic>
              </a:graphicData>
            </a:graphic>
          </wp:inline>
        </w:drawing>
      </w:r>
    </w:p>
    <w:p w14:paraId="2544CCA5">
      <w:pPr>
        <w:spacing w:line="360" w:lineRule="auto"/>
        <w:jc w:val="both"/>
        <w:rPr>
          <w:rFonts w:ascii="仿宋" w:hAnsi="仿宋" w:eastAsia="仿宋" w:cs="仿宋"/>
          <w:b/>
          <w:bCs/>
          <w:sz w:val="21"/>
          <w:szCs w:val="21"/>
        </w:rPr>
      </w:pPr>
      <w:r>
        <w:rPr>
          <w:rFonts w:hint="eastAsia" w:ascii="仿宋" w:hAnsi="仿宋" w:eastAsia="仿宋" w:cs="仿宋"/>
          <w:b/>
          <w:bCs/>
          <w:sz w:val="21"/>
          <w:szCs w:val="21"/>
        </w:rPr>
        <w:t>操作说明：</w:t>
      </w:r>
    </w:p>
    <w:p w14:paraId="4C8D2FD6">
      <w:pPr>
        <w:spacing w:line="360" w:lineRule="auto"/>
        <w:rPr>
          <w:rFonts w:ascii="仿宋" w:hAnsi="仿宋" w:eastAsia="仿宋" w:cs="仿宋"/>
          <w:sz w:val="21"/>
          <w:szCs w:val="21"/>
        </w:rPr>
      </w:pPr>
      <w:r>
        <w:rPr>
          <w:rFonts w:hint="eastAsia" w:ascii="仿宋" w:hAnsi="仿宋" w:eastAsia="仿宋" w:cs="仿宋"/>
          <w:sz w:val="21"/>
          <w:szCs w:val="21"/>
        </w:rPr>
        <w:t>A：显示报价截止时间及倒计时，供应商必须在这个时间内完成报价</w:t>
      </w:r>
    </w:p>
    <w:p w14:paraId="53ED9792">
      <w:pPr>
        <w:spacing w:line="360" w:lineRule="auto"/>
        <w:rPr>
          <w:rFonts w:ascii="仿宋" w:hAnsi="仿宋" w:eastAsia="仿宋" w:cs="仿宋"/>
          <w:sz w:val="21"/>
          <w:szCs w:val="21"/>
        </w:rPr>
      </w:pPr>
      <w:r>
        <w:rPr>
          <w:rFonts w:hint="eastAsia" w:ascii="仿宋" w:hAnsi="仿宋" w:eastAsia="仿宋" w:cs="仿宋"/>
          <w:sz w:val="21"/>
          <w:szCs w:val="21"/>
        </w:rPr>
        <w:t>B：</w:t>
      </w:r>
      <w:r>
        <w:rPr>
          <w:rFonts w:hint="eastAsia" w:ascii="仿宋" w:hAnsi="仿宋" w:eastAsia="仿宋" w:cs="仿宋"/>
          <w:sz w:val="21"/>
          <w:szCs w:val="21"/>
          <w:lang w:val="en-US" w:eastAsia="zh-CN"/>
        </w:rPr>
        <w:t>多轮报价，系统自动带出上一次报价，便于供应商修改报价后重新提交，</w:t>
      </w:r>
      <w:r>
        <w:rPr>
          <w:rFonts w:hint="eastAsia" w:ascii="仿宋" w:hAnsi="仿宋" w:eastAsia="仿宋" w:cs="仿宋"/>
          <w:sz w:val="21"/>
          <w:szCs w:val="21"/>
        </w:rPr>
        <w:t>必填项</w:t>
      </w:r>
    </w:p>
    <w:p w14:paraId="56CC53D3">
      <w:pPr>
        <w:spacing w:line="360" w:lineRule="auto"/>
        <w:rPr>
          <w:rFonts w:hint="eastAsia" w:ascii="仿宋" w:hAnsi="仿宋" w:eastAsia="仿宋" w:cs="仿宋"/>
          <w:sz w:val="21"/>
          <w:szCs w:val="21"/>
        </w:rPr>
      </w:pPr>
      <w:r>
        <w:rPr>
          <w:rFonts w:hint="eastAsia" w:ascii="仿宋" w:hAnsi="仿宋" w:eastAsia="仿宋" w:cs="仿宋"/>
          <w:sz w:val="21"/>
          <w:szCs w:val="21"/>
        </w:rPr>
        <w:t>C：</w:t>
      </w:r>
      <w:r>
        <w:rPr>
          <w:rFonts w:hint="eastAsia" w:ascii="仿宋" w:hAnsi="仿宋" w:eastAsia="仿宋" w:cs="仿宋"/>
          <w:sz w:val="21"/>
          <w:szCs w:val="21"/>
          <w:lang w:val="en-US" w:eastAsia="zh-CN"/>
        </w:rPr>
        <w:t>如报价明细过多，可使用</w:t>
      </w:r>
      <w:r>
        <w:rPr>
          <w:rFonts w:hint="eastAsia" w:ascii="仿宋" w:hAnsi="仿宋" w:eastAsia="仿宋" w:cs="仿宋"/>
          <w:sz w:val="21"/>
          <w:szCs w:val="21"/>
        </w:rPr>
        <w:t>【导入明细】</w:t>
      </w:r>
      <w:r>
        <w:rPr>
          <w:rFonts w:hint="eastAsia" w:ascii="仿宋" w:hAnsi="仿宋" w:eastAsia="仿宋" w:cs="仿宋"/>
          <w:sz w:val="21"/>
          <w:szCs w:val="21"/>
          <w:lang w:val="en-US" w:eastAsia="zh-CN"/>
        </w:rPr>
        <w:t>及</w:t>
      </w:r>
      <w:r>
        <w:rPr>
          <w:rFonts w:hint="eastAsia" w:ascii="仿宋" w:hAnsi="仿宋" w:eastAsia="仿宋" w:cs="仿宋"/>
          <w:sz w:val="21"/>
          <w:szCs w:val="21"/>
        </w:rPr>
        <w:t>【在线编辑】</w:t>
      </w:r>
      <w:r>
        <w:rPr>
          <w:rFonts w:hint="eastAsia" w:ascii="仿宋" w:hAnsi="仿宋" w:eastAsia="仿宋" w:cs="仿宋"/>
          <w:sz w:val="21"/>
          <w:szCs w:val="21"/>
          <w:lang w:eastAsia="zh-CN"/>
        </w:rPr>
        <w:t>的</w:t>
      </w:r>
      <w:r>
        <w:rPr>
          <w:rFonts w:hint="eastAsia" w:ascii="仿宋" w:hAnsi="仿宋" w:eastAsia="仿宋" w:cs="仿宋"/>
          <w:sz w:val="21"/>
          <w:szCs w:val="21"/>
        </w:rPr>
        <w:t>报价方式，点击【导入明细】按钮，下载报价模板，填写报价信息后再导入进来，页面会自动显示导入的报价信息</w:t>
      </w:r>
      <w:r>
        <w:rPr>
          <w:rFonts w:hint="eastAsia" w:ascii="仿宋" w:hAnsi="仿宋" w:eastAsia="仿宋" w:cs="仿宋"/>
          <w:sz w:val="21"/>
          <w:szCs w:val="21"/>
          <w:lang w:eastAsia="zh-CN"/>
        </w:rPr>
        <w:t>；</w:t>
      </w:r>
      <w:r>
        <w:rPr>
          <w:rFonts w:hint="eastAsia" w:ascii="仿宋" w:hAnsi="仿宋" w:eastAsia="仿宋" w:cs="仿宋"/>
          <w:sz w:val="21"/>
          <w:szCs w:val="21"/>
        </w:rPr>
        <w:t>点击【在线编辑】，进入在线编辑器编辑保存后，页面自动显示编辑的报价信息。</w:t>
      </w:r>
    </w:p>
    <w:p w14:paraId="4597128F">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D</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填写报价相关的说明信息、上传附件信息</w:t>
      </w:r>
    </w:p>
    <w:p w14:paraId="5A5EF331">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E：</w:t>
      </w:r>
      <w:r>
        <w:rPr>
          <w:rFonts w:hint="eastAsia" w:ascii="仿宋" w:hAnsi="仿宋" w:eastAsia="仿宋" w:cs="仿宋"/>
          <w:sz w:val="21"/>
          <w:szCs w:val="21"/>
          <w:lang w:val="en-US" w:eastAsia="zh-CN"/>
        </w:rPr>
        <w:t>展示历史报价记录</w:t>
      </w:r>
    </w:p>
    <w:p w14:paraId="27A3059E">
      <w:pPr>
        <w:spacing w:line="360" w:lineRule="auto"/>
        <w:rPr>
          <w:rFonts w:hint="default" w:ascii="仿宋" w:hAnsi="仿宋" w:eastAsia="仿宋" w:cs="仿宋"/>
          <w:sz w:val="21"/>
          <w:szCs w:val="21"/>
          <w:lang w:val="en-US" w:eastAsia="zh-CN"/>
        </w:rPr>
      </w:pPr>
      <w:r>
        <w:rPr>
          <w:rFonts w:hint="eastAsia" w:ascii="仿宋" w:hAnsi="仿宋" w:eastAsia="仿宋" w:cs="仿宋"/>
          <w:sz w:val="21"/>
          <w:szCs w:val="21"/>
        </w:rPr>
        <w:t>F</w:t>
      </w:r>
      <w:r>
        <w:rPr>
          <w:rFonts w:hint="eastAsia" w:ascii="仿宋" w:hAnsi="仿宋" w:eastAsia="仿宋" w:cs="仿宋"/>
          <w:sz w:val="21"/>
          <w:szCs w:val="21"/>
          <w:lang w:eastAsia="zh-CN"/>
        </w:rPr>
        <w:t>：</w:t>
      </w:r>
      <w:r>
        <w:rPr>
          <w:rFonts w:hint="eastAsia" w:ascii="仿宋" w:hAnsi="仿宋" w:eastAsia="仿宋" w:cs="仿宋"/>
          <w:sz w:val="21"/>
          <w:szCs w:val="21"/>
          <w:lang w:val="en-US" w:eastAsia="zh-CN"/>
        </w:rPr>
        <w:t>点击【查看】，可查看该轮报价的项目信息，如下图：</w:t>
      </w:r>
    </w:p>
    <w:p w14:paraId="78DCABE4">
      <w:pPr>
        <w:spacing w:line="360" w:lineRule="auto"/>
        <w:rPr>
          <w:rFonts w:hint="eastAsia" w:ascii="仿宋" w:hAnsi="仿宋" w:eastAsia="仿宋" w:cs="仿宋"/>
          <w:sz w:val="21"/>
          <w:szCs w:val="21"/>
          <w:lang w:val="en-US" w:eastAsia="zh-CN"/>
        </w:rPr>
      </w:pPr>
      <w:r>
        <w:drawing>
          <wp:inline distT="0" distB="0" distL="114300" distR="114300">
            <wp:extent cx="5267325" cy="1700530"/>
            <wp:effectExtent l="9525" t="9525" r="11430" b="12065"/>
            <wp:docPr id="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pic:cNvPicPr>
                      <a:picLocks noChangeAspect="1"/>
                    </pic:cNvPicPr>
                  </pic:nvPicPr>
                  <pic:blipFill>
                    <a:blip r:embed="rId61"/>
                    <a:stretch>
                      <a:fillRect/>
                    </a:stretch>
                  </pic:blipFill>
                  <pic:spPr>
                    <a:xfrm>
                      <a:off x="0" y="0"/>
                      <a:ext cx="5267325" cy="1700530"/>
                    </a:xfrm>
                    <a:prstGeom prst="rect">
                      <a:avLst/>
                    </a:prstGeom>
                    <a:noFill/>
                    <a:ln>
                      <a:solidFill>
                        <a:schemeClr val="bg1">
                          <a:lumMod val="85000"/>
                        </a:schemeClr>
                      </a:solidFill>
                    </a:ln>
                  </pic:spPr>
                </pic:pic>
              </a:graphicData>
            </a:graphic>
          </wp:inline>
        </w:drawing>
      </w:r>
    </w:p>
    <w:p w14:paraId="26984B82">
      <w:pPr>
        <w:spacing w:line="36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G：</w:t>
      </w:r>
      <w:r>
        <w:rPr>
          <w:rFonts w:hint="eastAsia" w:ascii="仿宋" w:hAnsi="仿宋" w:eastAsia="仿宋" w:cs="仿宋"/>
          <w:sz w:val="21"/>
          <w:szCs w:val="21"/>
        </w:rPr>
        <w:t>点击【保存】，保存已维护的页面信息</w:t>
      </w:r>
      <w:r>
        <w:rPr>
          <w:rFonts w:hint="eastAsia" w:ascii="仿宋" w:hAnsi="仿宋" w:eastAsia="仿宋" w:cs="仿宋"/>
          <w:sz w:val="21"/>
          <w:szCs w:val="21"/>
          <w:lang w:eastAsia="zh-CN"/>
        </w:rPr>
        <w:t>；</w:t>
      </w:r>
      <w:r>
        <w:rPr>
          <w:rFonts w:hint="eastAsia" w:ascii="仿宋" w:hAnsi="仿宋" w:eastAsia="仿宋" w:cs="仿宋"/>
          <w:sz w:val="21"/>
          <w:szCs w:val="21"/>
        </w:rPr>
        <w:t>点击【提交报价】，报价提交至</w:t>
      </w:r>
      <w:r>
        <w:rPr>
          <w:rFonts w:hint="eastAsia" w:ascii="仿宋" w:hAnsi="仿宋" w:eastAsia="仿宋" w:cs="仿宋"/>
          <w:sz w:val="21"/>
          <w:szCs w:val="21"/>
          <w:lang w:eastAsia="zh-CN"/>
        </w:rPr>
        <w:t>采购负责人</w:t>
      </w:r>
    </w:p>
    <w:p w14:paraId="67D7C481">
      <w:pPr>
        <w:pStyle w:val="5"/>
        <w:numPr>
          <w:ilvl w:val="3"/>
          <w:numId w:val="1"/>
        </w:numPr>
        <w:spacing w:before="20" w:after="20" w:line="360" w:lineRule="auto"/>
        <w:rPr>
          <w:rFonts w:ascii="仿宋" w:hAnsi="仿宋" w:eastAsia="仿宋" w:cs="仿宋"/>
          <w:sz w:val="21"/>
          <w:szCs w:val="21"/>
        </w:rPr>
      </w:pPr>
      <w:bookmarkStart w:id="109" w:name="_Toc11368"/>
      <w:r>
        <w:rPr>
          <w:rFonts w:hint="eastAsia" w:ascii="仿宋" w:hAnsi="仿宋" w:eastAsia="仿宋" w:cs="仿宋"/>
          <w:sz w:val="21"/>
          <w:szCs w:val="21"/>
        </w:rPr>
        <w:t>撤回报价</w:t>
      </w:r>
      <w:bookmarkEnd w:id="109"/>
    </w:p>
    <w:p w14:paraId="3CFAE949">
      <w:pPr>
        <w:spacing w:line="360" w:lineRule="auto"/>
        <w:ind w:firstLine="420" w:firstLineChars="200"/>
        <w:rPr>
          <w:rFonts w:ascii="仿宋" w:hAnsi="仿宋" w:eastAsia="仿宋" w:cs="仿宋"/>
          <w:sz w:val="21"/>
          <w:szCs w:val="21"/>
        </w:rPr>
      </w:pPr>
      <w:r>
        <w:rPr>
          <w:rFonts w:hint="eastAsia" w:ascii="仿宋" w:hAnsi="仿宋" w:eastAsia="仿宋" w:cs="仿宋"/>
          <w:sz w:val="21"/>
          <w:szCs w:val="21"/>
        </w:rPr>
        <w:t>网上报价后，供应商可根据需要撤回报价，点击【撤回报价】按钮，即可撤回提交的报价信息，如下图所示：</w:t>
      </w:r>
    </w:p>
    <w:p w14:paraId="798072E3">
      <w:pPr>
        <w:spacing w:line="360" w:lineRule="auto"/>
        <w:rPr>
          <w:rFonts w:ascii="仿宋" w:hAnsi="仿宋" w:eastAsia="仿宋" w:cs="仿宋"/>
          <w:color w:val="000000" w:themeColor="text1"/>
          <w:sz w:val="21"/>
          <w:szCs w:val="21"/>
          <w14:textFill>
            <w14:solidFill>
              <w14:schemeClr w14:val="tx1"/>
            </w14:solidFill>
          </w14:textFill>
        </w:rPr>
      </w:pPr>
      <w:r>
        <w:drawing>
          <wp:inline distT="0" distB="0" distL="114300" distR="114300">
            <wp:extent cx="5261610" cy="2386965"/>
            <wp:effectExtent l="9525" t="9525" r="17145" b="11430"/>
            <wp:docPr id="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4"/>
                    <pic:cNvPicPr>
                      <a:picLocks noChangeAspect="1"/>
                    </pic:cNvPicPr>
                  </pic:nvPicPr>
                  <pic:blipFill>
                    <a:blip r:embed="rId56"/>
                    <a:stretch>
                      <a:fillRect/>
                    </a:stretch>
                  </pic:blipFill>
                  <pic:spPr>
                    <a:xfrm>
                      <a:off x="0" y="0"/>
                      <a:ext cx="5261610" cy="2386965"/>
                    </a:xfrm>
                    <a:prstGeom prst="rect">
                      <a:avLst/>
                    </a:prstGeom>
                    <a:noFill/>
                    <a:ln>
                      <a:solidFill>
                        <a:schemeClr val="bg1">
                          <a:lumMod val="85000"/>
                        </a:schemeClr>
                      </a:solidFill>
                    </a:ln>
                  </pic:spPr>
                </pic:pic>
              </a:graphicData>
            </a:graphic>
          </wp:inline>
        </w:drawing>
      </w:r>
    </w:p>
    <w:p w14:paraId="474D3A5E">
      <w:pPr>
        <w:spacing w:line="360" w:lineRule="auto"/>
        <w:jc w:val="both"/>
        <w:rPr>
          <w:rFonts w:hint="eastAsia" w:ascii="仿宋" w:hAnsi="仿宋" w:eastAsia="仿宋" w:cs="仿宋"/>
          <w:b/>
          <w:bCs/>
          <w:sz w:val="21"/>
          <w:szCs w:val="21"/>
        </w:rPr>
      </w:pPr>
      <w:r>
        <w:rPr>
          <w:rFonts w:hint="eastAsia" w:ascii="仿宋" w:hAnsi="仿宋" w:eastAsia="仿宋" w:cs="仿宋"/>
          <w:b/>
          <w:bCs/>
          <w:sz w:val="21"/>
          <w:szCs w:val="21"/>
          <w:lang w:val="en-US" w:eastAsia="zh-CN"/>
        </w:rPr>
        <w:t>备注：撤回报价后，必须再重新提交报价，否则系统认为供应商并未进行报价</w:t>
      </w:r>
    </w:p>
    <w:p w14:paraId="7A046BA6">
      <w:pPr>
        <w:spacing w:line="360" w:lineRule="auto"/>
        <w:jc w:val="both"/>
        <w:rPr>
          <w:rFonts w:hint="eastAsia" w:ascii="仿宋" w:hAnsi="仿宋" w:eastAsia="仿宋" w:cs="仿宋"/>
          <w:b/>
          <w:bCs/>
          <w:sz w:val="21"/>
          <w:szCs w:val="21"/>
        </w:rPr>
      </w:pPr>
    </w:p>
    <w:p w14:paraId="79CE37DF">
      <w:pPr>
        <w:pStyle w:val="4"/>
        <w:numPr>
          <w:ilvl w:val="2"/>
          <w:numId w:val="1"/>
        </w:numPr>
        <w:spacing w:before="20" w:after="20" w:line="360" w:lineRule="auto"/>
        <w:rPr>
          <w:rFonts w:ascii="仿宋" w:hAnsi="仿宋" w:eastAsia="仿宋" w:cs="仿宋"/>
          <w:sz w:val="21"/>
          <w:szCs w:val="21"/>
        </w:rPr>
      </w:pPr>
      <w:bookmarkStart w:id="110" w:name="_Toc2708"/>
      <w:bookmarkStart w:id="111" w:name="_Toc3661"/>
      <w:bookmarkStart w:id="112" w:name="_Toc29757"/>
      <w:r>
        <w:rPr>
          <w:rFonts w:hint="eastAsia" w:ascii="仿宋" w:hAnsi="仿宋" w:eastAsia="仿宋" w:cs="仿宋"/>
          <w:sz w:val="21"/>
          <w:szCs w:val="21"/>
        </w:rPr>
        <w:t>成交通知书查看</w:t>
      </w:r>
      <w:bookmarkEnd w:id="110"/>
      <w:bookmarkEnd w:id="111"/>
      <w:bookmarkEnd w:id="112"/>
    </w:p>
    <w:p w14:paraId="6B034D2B">
      <w:pPr>
        <w:spacing w:line="360" w:lineRule="auto"/>
        <w:ind w:firstLine="420" w:firstLineChars="200"/>
        <w:rPr>
          <w:rFonts w:hint="eastAsia" w:ascii="仿宋" w:hAnsi="仿宋" w:eastAsia="仿宋" w:cs="仿宋"/>
          <w:sz w:val="21"/>
          <w:szCs w:val="21"/>
        </w:rPr>
      </w:pPr>
      <w:r>
        <w:rPr>
          <w:rFonts w:hint="eastAsia" w:ascii="仿宋" w:hAnsi="仿宋" w:eastAsia="仿宋" w:cs="仿宋"/>
          <w:sz w:val="21"/>
          <w:szCs w:val="21"/>
          <w:lang w:val="en-US" w:eastAsia="zh-CN"/>
        </w:rPr>
        <w:t>通知书包括：成交通知书、采购结果通知书。</w:t>
      </w:r>
      <w:r>
        <w:rPr>
          <w:rFonts w:hint="eastAsia" w:ascii="仿宋" w:hAnsi="仿宋" w:eastAsia="仿宋" w:cs="仿宋"/>
          <w:sz w:val="21"/>
          <w:szCs w:val="21"/>
          <w:lang w:eastAsia="zh-CN"/>
        </w:rPr>
        <w:t>采购负责人</w:t>
      </w:r>
      <w:r>
        <w:rPr>
          <w:rFonts w:hint="eastAsia" w:ascii="仿宋" w:hAnsi="仿宋" w:eastAsia="仿宋" w:cs="仿宋"/>
          <w:sz w:val="21"/>
          <w:szCs w:val="21"/>
        </w:rPr>
        <w:t>发出通知书后，投标人/供应商通过项目工作台，点击菜单中【通知书查看】，进入如下页面查看：</w:t>
      </w:r>
    </w:p>
    <w:p w14:paraId="3FFCC762">
      <w:pPr>
        <w:spacing w:line="360" w:lineRule="auto"/>
      </w:pPr>
      <w:r>
        <w:drawing>
          <wp:inline distT="0" distB="0" distL="114300" distR="114300">
            <wp:extent cx="5261610" cy="2449830"/>
            <wp:effectExtent l="9525" t="9525" r="17145" b="9525"/>
            <wp:docPr id="7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20"/>
                    <pic:cNvPicPr>
                      <a:picLocks noChangeAspect="1"/>
                    </pic:cNvPicPr>
                  </pic:nvPicPr>
                  <pic:blipFill>
                    <a:blip r:embed="rId62"/>
                    <a:stretch>
                      <a:fillRect/>
                    </a:stretch>
                  </pic:blipFill>
                  <pic:spPr>
                    <a:xfrm>
                      <a:off x="0" y="0"/>
                      <a:ext cx="5261610" cy="2449830"/>
                    </a:xfrm>
                    <a:prstGeom prst="rect">
                      <a:avLst/>
                    </a:prstGeom>
                    <a:noFill/>
                    <a:ln>
                      <a:solidFill>
                        <a:schemeClr val="bg1">
                          <a:lumMod val="85000"/>
                        </a:schemeClr>
                      </a:solidFill>
                    </a:ln>
                  </pic:spPr>
                </pic:pic>
              </a:graphicData>
            </a:graphic>
          </wp:inline>
        </w:drawing>
      </w:r>
    </w:p>
    <w:p w14:paraId="6C3AE91A">
      <w:pPr>
        <w:spacing w:line="360" w:lineRule="auto"/>
      </w:pPr>
      <w:r>
        <w:drawing>
          <wp:inline distT="0" distB="0" distL="114300" distR="114300">
            <wp:extent cx="5260975" cy="2226945"/>
            <wp:effectExtent l="9525" t="9525" r="17780" b="19050"/>
            <wp:docPr id="7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22"/>
                    <pic:cNvPicPr>
                      <a:picLocks noChangeAspect="1"/>
                    </pic:cNvPicPr>
                  </pic:nvPicPr>
                  <pic:blipFill>
                    <a:blip r:embed="rId63"/>
                    <a:stretch>
                      <a:fillRect/>
                    </a:stretch>
                  </pic:blipFill>
                  <pic:spPr>
                    <a:xfrm>
                      <a:off x="0" y="0"/>
                      <a:ext cx="5260975" cy="2226945"/>
                    </a:xfrm>
                    <a:prstGeom prst="rect">
                      <a:avLst/>
                    </a:prstGeom>
                    <a:noFill/>
                    <a:ln>
                      <a:solidFill>
                        <a:schemeClr val="bg1">
                          <a:lumMod val="85000"/>
                        </a:schemeClr>
                      </a:solidFill>
                    </a:ln>
                  </pic:spPr>
                </pic:pic>
              </a:graphicData>
            </a:graphic>
          </wp:inline>
        </w:drawing>
      </w:r>
    </w:p>
    <w:p w14:paraId="32180710">
      <w:pPr>
        <w:spacing w:line="360" w:lineRule="auto"/>
        <w:ind w:firstLine="480" w:firstLineChars="200"/>
        <w:jc w:val="center"/>
        <w:rPr>
          <w:rFonts w:hint="default" w:eastAsia="宋体"/>
          <w:lang w:val="en-US" w:eastAsia="zh-CN"/>
        </w:rPr>
      </w:pPr>
      <w:r>
        <w:rPr>
          <w:rFonts w:hint="eastAsia"/>
          <w:lang w:val="en-US" w:eastAsia="zh-CN"/>
        </w:rPr>
        <w:t>成交通知书</w:t>
      </w:r>
    </w:p>
    <w:p w14:paraId="05846B0B">
      <w:pPr>
        <w:pStyle w:val="3"/>
        <w:numPr>
          <w:ilvl w:val="1"/>
          <w:numId w:val="1"/>
        </w:numPr>
        <w:spacing w:before="20" w:after="20" w:line="360" w:lineRule="auto"/>
        <w:ind w:left="0" w:firstLine="0"/>
        <w:rPr>
          <w:rFonts w:ascii="仿宋" w:hAnsi="仿宋" w:eastAsia="仿宋" w:cs="仿宋"/>
          <w:bCs/>
          <w:sz w:val="21"/>
          <w:szCs w:val="21"/>
        </w:rPr>
      </w:pPr>
      <w:bookmarkStart w:id="113" w:name="_Toc7632"/>
      <w:bookmarkStart w:id="114" w:name="_Toc6707"/>
      <w:bookmarkStart w:id="115" w:name="_Toc27485"/>
      <w:r>
        <w:rPr>
          <w:rFonts w:hint="eastAsia" w:ascii="仿宋" w:hAnsi="仿宋" w:eastAsia="仿宋" w:cs="仿宋"/>
          <w:bCs/>
          <w:sz w:val="21"/>
          <w:szCs w:val="21"/>
          <w:lang w:val="en-US" w:eastAsia="zh-CN"/>
        </w:rPr>
        <w:t>竞争性磋商</w:t>
      </w:r>
      <w:bookmarkEnd w:id="113"/>
    </w:p>
    <w:p w14:paraId="00809F0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竞争性磋商，包括：公开竞争性磋商、邀请竞争性磋商</w:t>
      </w:r>
    </w:p>
    <w:p w14:paraId="2BF6424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公开竞争性磋商、邀请竞争性磋商的操作手册与竞争性谈判项目一致，详情请查看</w:t>
      </w:r>
      <w:r>
        <w:fldChar w:fldCharType="begin"/>
      </w:r>
      <w:r>
        <w:instrText xml:space="preserve"> HYPERLINK \l "_投标人报名与邀请回执_1" </w:instrText>
      </w:r>
      <w:r>
        <w:fldChar w:fldCharType="separate"/>
      </w:r>
      <w:r>
        <w:rPr>
          <w:rStyle w:val="25"/>
          <w:rFonts w:hint="eastAsia" w:ascii="仿宋" w:hAnsi="仿宋" w:eastAsia="仿宋" w:cs="仿宋"/>
          <w:b/>
          <w:bCs/>
          <w:sz w:val="21"/>
          <w:szCs w:val="21"/>
        </w:rPr>
        <w:t>2.1</w:t>
      </w:r>
      <w:r>
        <w:rPr>
          <w:rStyle w:val="25"/>
          <w:rFonts w:hint="eastAsia" w:ascii="仿宋" w:hAnsi="仿宋" w:eastAsia="仿宋" w:cs="仿宋"/>
          <w:b/>
          <w:bCs/>
          <w:sz w:val="21"/>
          <w:szCs w:val="21"/>
          <w:lang w:val="en-US" w:eastAsia="zh-CN"/>
        </w:rPr>
        <w:t>章节竞争性谈判项目</w:t>
      </w:r>
      <w:r>
        <w:rPr>
          <w:rStyle w:val="25"/>
          <w:rFonts w:hint="eastAsia" w:ascii="仿宋" w:hAnsi="仿宋" w:eastAsia="仿宋" w:cs="仿宋"/>
          <w:b/>
          <w:bCs/>
          <w:sz w:val="21"/>
          <w:szCs w:val="21"/>
        </w:rPr>
        <w:fldChar w:fldCharType="end"/>
      </w:r>
      <w:r>
        <w:rPr>
          <w:rStyle w:val="25"/>
          <w:rFonts w:hint="eastAsia" w:ascii="仿宋" w:hAnsi="仿宋" w:eastAsia="仿宋" w:cs="仿宋"/>
          <w:b/>
          <w:bCs/>
          <w:sz w:val="21"/>
          <w:szCs w:val="21"/>
          <w:lang w:eastAsia="zh-CN"/>
        </w:rPr>
        <w:t>。</w:t>
      </w:r>
    </w:p>
    <w:p w14:paraId="2ED2AD14">
      <w:pPr>
        <w:pStyle w:val="3"/>
        <w:numPr>
          <w:ilvl w:val="1"/>
          <w:numId w:val="1"/>
        </w:numPr>
        <w:spacing w:before="20" w:after="20" w:line="360" w:lineRule="auto"/>
        <w:ind w:left="0" w:firstLine="0"/>
        <w:rPr>
          <w:rFonts w:ascii="仿宋" w:hAnsi="仿宋" w:eastAsia="仿宋" w:cs="仿宋"/>
          <w:bCs/>
          <w:sz w:val="21"/>
          <w:szCs w:val="21"/>
        </w:rPr>
      </w:pPr>
      <w:bookmarkStart w:id="116" w:name="_Toc26767"/>
      <w:r>
        <w:rPr>
          <w:rFonts w:hint="eastAsia" w:ascii="仿宋" w:hAnsi="仿宋" w:eastAsia="仿宋" w:cs="仿宋"/>
          <w:bCs/>
          <w:sz w:val="21"/>
          <w:szCs w:val="21"/>
          <w:lang w:eastAsia="zh-CN"/>
        </w:rPr>
        <w:t>询</w:t>
      </w:r>
      <w:r>
        <w:rPr>
          <w:rFonts w:hint="eastAsia" w:ascii="仿宋" w:hAnsi="仿宋" w:eastAsia="仿宋" w:cs="仿宋"/>
          <w:bCs/>
          <w:sz w:val="21"/>
          <w:szCs w:val="21"/>
          <w:lang w:val="en-US" w:eastAsia="zh-CN"/>
        </w:rPr>
        <w:t>比</w:t>
      </w:r>
      <w:r>
        <w:rPr>
          <w:rFonts w:hint="eastAsia" w:ascii="仿宋" w:hAnsi="仿宋" w:eastAsia="仿宋" w:cs="仿宋"/>
          <w:bCs/>
          <w:sz w:val="21"/>
          <w:szCs w:val="21"/>
          <w:lang w:eastAsia="zh-CN"/>
        </w:rPr>
        <w:t>价</w:t>
      </w:r>
      <w:bookmarkEnd w:id="114"/>
      <w:bookmarkEnd w:id="115"/>
      <w:bookmarkEnd w:id="116"/>
    </w:p>
    <w:p w14:paraId="64B77DB3">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询比价，包括：公开询比价、邀请询比价。</w:t>
      </w:r>
    </w:p>
    <w:p w14:paraId="7EC13DB9">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公开询比价、邀请询比价的操作手册与竞争性谈判项目一致，详情请查看</w:t>
      </w:r>
      <w:r>
        <w:fldChar w:fldCharType="begin"/>
      </w:r>
      <w:r>
        <w:instrText xml:space="preserve"> HYPERLINK \l "_投标人报名与邀请回执_1" </w:instrText>
      </w:r>
      <w:r>
        <w:fldChar w:fldCharType="separate"/>
      </w:r>
      <w:r>
        <w:rPr>
          <w:rStyle w:val="25"/>
          <w:rFonts w:hint="eastAsia" w:ascii="仿宋" w:hAnsi="仿宋" w:eastAsia="仿宋" w:cs="仿宋"/>
          <w:b/>
          <w:bCs/>
          <w:sz w:val="21"/>
          <w:szCs w:val="21"/>
        </w:rPr>
        <w:t>2.1</w:t>
      </w:r>
      <w:r>
        <w:rPr>
          <w:rStyle w:val="25"/>
          <w:rFonts w:hint="eastAsia" w:ascii="仿宋" w:hAnsi="仿宋" w:eastAsia="仿宋" w:cs="仿宋"/>
          <w:b/>
          <w:bCs/>
          <w:sz w:val="21"/>
          <w:szCs w:val="21"/>
          <w:lang w:val="en-US" w:eastAsia="zh-CN"/>
        </w:rPr>
        <w:t>章节竞争性谈判项目</w:t>
      </w:r>
      <w:r>
        <w:rPr>
          <w:rStyle w:val="25"/>
          <w:rFonts w:hint="eastAsia" w:ascii="仿宋" w:hAnsi="仿宋" w:eastAsia="仿宋" w:cs="仿宋"/>
          <w:b/>
          <w:bCs/>
          <w:sz w:val="21"/>
          <w:szCs w:val="21"/>
        </w:rPr>
        <w:fldChar w:fldCharType="end"/>
      </w:r>
      <w:r>
        <w:rPr>
          <w:rStyle w:val="25"/>
          <w:rFonts w:hint="eastAsia" w:ascii="仿宋" w:hAnsi="仿宋" w:eastAsia="仿宋" w:cs="仿宋"/>
          <w:b/>
          <w:bCs/>
          <w:sz w:val="21"/>
          <w:szCs w:val="21"/>
          <w:lang w:eastAsia="zh-CN"/>
        </w:rPr>
        <w:t>。</w:t>
      </w:r>
    </w:p>
    <w:p w14:paraId="5FE0B08F">
      <w:pPr>
        <w:pStyle w:val="3"/>
        <w:numPr>
          <w:ilvl w:val="1"/>
          <w:numId w:val="1"/>
        </w:numPr>
        <w:spacing w:before="20" w:after="20" w:line="360" w:lineRule="auto"/>
        <w:ind w:left="0" w:firstLine="0"/>
        <w:rPr>
          <w:rFonts w:ascii="仿宋" w:hAnsi="仿宋" w:eastAsia="仿宋" w:cs="仿宋"/>
          <w:sz w:val="21"/>
          <w:szCs w:val="21"/>
        </w:rPr>
      </w:pPr>
      <w:bookmarkStart w:id="117" w:name="_Toc24811"/>
      <w:bookmarkStart w:id="118" w:name="_Toc8372"/>
      <w:bookmarkStart w:id="119" w:name="_Toc4571"/>
      <w:r>
        <w:rPr>
          <w:rFonts w:hint="eastAsia" w:ascii="仿宋" w:hAnsi="仿宋" w:eastAsia="仿宋" w:cs="仿宋"/>
          <w:sz w:val="21"/>
          <w:szCs w:val="21"/>
        </w:rPr>
        <w:t>单一来源</w:t>
      </w:r>
      <w:bookmarkEnd w:id="117"/>
      <w:bookmarkEnd w:id="118"/>
      <w:bookmarkEnd w:id="119"/>
    </w:p>
    <w:p w14:paraId="18805212">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单一来源，没有公开单一来源，只要邀请单一来源。</w:t>
      </w:r>
    </w:p>
    <w:p w14:paraId="4A1E7CAE">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邀请单一来源的操作手册与邀请竞争性谈判项目一致，详情请查看</w:t>
      </w:r>
      <w:r>
        <w:fldChar w:fldCharType="begin"/>
      </w:r>
      <w:r>
        <w:instrText xml:space="preserve"> HYPERLINK \l "_投标人报名与邀请回执_1" </w:instrText>
      </w:r>
      <w:r>
        <w:fldChar w:fldCharType="separate"/>
      </w:r>
      <w:r>
        <w:rPr>
          <w:rStyle w:val="25"/>
          <w:rFonts w:hint="eastAsia" w:ascii="仿宋" w:hAnsi="仿宋" w:eastAsia="仿宋" w:cs="仿宋"/>
          <w:b/>
          <w:bCs/>
          <w:sz w:val="21"/>
          <w:szCs w:val="21"/>
        </w:rPr>
        <w:t>2.1</w:t>
      </w:r>
      <w:r>
        <w:rPr>
          <w:rStyle w:val="25"/>
          <w:rFonts w:hint="eastAsia" w:ascii="仿宋" w:hAnsi="仿宋" w:eastAsia="仿宋" w:cs="仿宋"/>
          <w:b/>
          <w:bCs/>
          <w:sz w:val="21"/>
          <w:szCs w:val="21"/>
          <w:lang w:val="en-US" w:eastAsia="zh-CN"/>
        </w:rPr>
        <w:t>章节竞争性谈判项目</w:t>
      </w:r>
      <w:r>
        <w:rPr>
          <w:rStyle w:val="25"/>
          <w:rFonts w:hint="eastAsia" w:ascii="仿宋" w:hAnsi="仿宋" w:eastAsia="仿宋" w:cs="仿宋"/>
          <w:b/>
          <w:bCs/>
          <w:sz w:val="21"/>
          <w:szCs w:val="21"/>
        </w:rPr>
        <w:fldChar w:fldCharType="end"/>
      </w:r>
      <w:r>
        <w:rPr>
          <w:rStyle w:val="25"/>
          <w:rFonts w:hint="eastAsia" w:ascii="仿宋" w:hAnsi="仿宋" w:eastAsia="仿宋" w:cs="仿宋"/>
          <w:b/>
          <w:bCs/>
          <w:sz w:val="21"/>
          <w:szCs w:val="21"/>
          <w:lang w:eastAsia="zh-CN"/>
        </w:rPr>
        <w:t>。</w:t>
      </w:r>
    </w:p>
    <w:p w14:paraId="7EFB5294">
      <w:pPr>
        <w:spacing w:line="20" w:lineRule="atLeast"/>
        <w:rPr>
          <w:rFonts w:ascii="仿宋" w:hAnsi="仿宋" w:eastAsia="仿宋" w:cs="仿宋"/>
          <w:sz w:val="21"/>
          <w:szCs w:val="21"/>
        </w:rPr>
      </w:pPr>
    </w:p>
    <w:sectPr>
      <w:foot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方正小标宋简体">
    <w:altName w:val="方正舒体"/>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1634399"/>
      <w:docPartObj>
        <w:docPartGallery w:val="autotext"/>
      </w:docPartObj>
    </w:sdtPr>
    <w:sdtContent>
      <w:p w14:paraId="2A122748">
        <w:pPr>
          <w:pStyle w:val="14"/>
          <w:jc w:val="center"/>
        </w:pPr>
        <w:r>
          <w:fldChar w:fldCharType="begin"/>
        </w:r>
        <w:r>
          <w:instrText xml:space="preserve">PAGE   \* MERGEFORMAT</w:instrText>
        </w:r>
        <w:r>
          <w:fldChar w:fldCharType="separate"/>
        </w:r>
        <w:r>
          <w:rPr>
            <w:lang w:val="zh-CN"/>
          </w:rPr>
          <w:t>4</w:t>
        </w:r>
        <w:r>
          <w:fldChar w:fldCharType="end"/>
        </w:r>
      </w:p>
    </w:sdtContent>
  </w:sdt>
  <w:p w14:paraId="1BC340DE">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5399355"/>
      <w:docPartObj>
        <w:docPartGallery w:val="autotext"/>
      </w:docPartObj>
    </w:sdtPr>
    <w:sdtContent>
      <w:p w14:paraId="40F91B37">
        <w:pPr>
          <w:pStyle w:val="14"/>
          <w:jc w:val="center"/>
        </w:pPr>
        <w:r>
          <w:fldChar w:fldCharType="begin"/>
        </w:r>
        <w:r>
          <w:instrText xml:space="preserve">PAGE   \* MERGEFORMAT</w:instrText>
        </w:r>
        <w:r>
          <w:fldChar w:fldCharType="separate"/>
        </w:r>
        <w:r>
          <w:rPr>
            <w:lang w:val="zh-CN"/>
          </w:rPr>
          <w:t>6</w:t>
        </w:r>
        <w:r>
          <w:fldChar w:fldCharType="end"/>
        </w:r>
      </w:p>
    </w:sdtContent>
  </w:sdt>
  <w:p w14:paraId="0BBBAF22">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363DF">
    <w:pPr>
      <w:pStyle w:val="15"/>
      <w:pBdr>
        <w:bottom w:val="single" w:color="auto" w:sz="4" w:space="1"/>
      </w:pBdr>
    </w:pPr>
    <w:r>
      <w:rPr>
        <w:rFonts w:hint="eastAsia"/>
        <w:szCs w:val="21"/>
        <w:u w:val="none"/>
      </w:rPr>
      <w:t>中信泰富能源采购管理平台</w:t>
    </w:r>
    <w:r>
      <w:rPr>
        <w:rFonts w:hint="eastAsia"/>
        <w:szCs w:val="21"/>
        <w:u w:val="none"/>
        <w:lang w:val="en-US" w:eastAsia="zh-CN"/>
      </w:rPr>
      <w:t>供应商投标操作</w:t>
    </w:r>
    <w:r>
      <w:rPr>
        <w:rFonts w:hint="eastAsia"/>
        <w:szCs w:val="21"/>
        <w:u w:val="none"/>
      </w:rPr>
      <w:t>手册（202</w:t>
    </w:r>
    <w:r>
      <w:rPr>
        <w:rFonts w:hint="eastAsia"/>
        <w:szCs w:val="21"/>
        <w:u w:val="none"/>
        <w:lang w:val="en-US" w:eastAsia="zh-CN"/>
      </w:rPr>
      <w:t>5</w:t>
    </w:r>
    <w:r>
      <w:rPr>
        <w:rFonts w:hint="eastAsia"/>
        <w:szCs w:val="21"/>
        <w:u w:val="none"/>
      </w:rPr>
      <w:t>年，</w:t>
    </w:r>
    <w:r>
      <w:rPr>
        <w:szCs w:val="21"/>
        <w:u w:val="none"/>
      </w:rPr>
      <w:t>V</w:t>
    </w:r>
    <w:r>
      <w:rPr>
        <w:rFonts w:hint="eastAsia"/>
        <w:szCs w:val="21"/>
        <w:u w:val="none"/>
      </w:rPr>
      <w:t>1.0）</w:t>
    </w:r>
    <w:r>
      <w:rPr>
        <w:rFonts w:hint="eastAsia"/>
        <w:u w:val="none"/>
      </w:rPr>
      <w:t xml:space="preserve">    </w:t>
    </w: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5C59C1"/>
    <w:multiLevelType w:val="multilevel"/>
    <w:tmpl w:val="435C59C1"/>
    <w:lvl w:ilvl="0" w:tentative="0">
      <w:start w:val="1"/>
      <w:numFmt w:val="decimal"/>
      <w:lvlText w:val="%1."/>
      <w:lvlJc w:val="left"/>
      <w:pPr>
        <w:ind w:left="644" w:hanging="360"/>
      </w:pPr>
      <w:rPr>
        <w:rFonts w:hint="default"/>
      </w:rPr>
    </w:lvl>
    <w:lvl w:ilvl="1" w:tentative="0">
      <w:start w:val="1"/>
      <w:numFmt w:val="decimal"/>
      <w:isLgl/>
      <w:lvlText w:val="%1.%2"/>
      <w:lvlJc w:val="left"/>
      <w:pPr>
        <w:ind w:left="460" w:hanging="4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xZWExZGU0NzAzMmZhNzYxMzVkZmNkNjE5NTdjYTEifQ=="/>
  </w:docVars>
  <w:rsids>
    <w:rsidRoot w:val="008E3C90"/>
    <w:rsid w:val="00041EA3"/>
    <w:rsid w:val="00055524"/>
    <w:rsid w:val="00074EFE"/>
    <w:rsid w:val="000D5B89"/>
    <w:rsid w:val="000F57BC"/>
    <w:rsid w:val="00145F45"/>
    <w:rsid w:val="001C6A5E"/>
    <w:rsid w:val="001E3D1C"/>
    <w:rsid w:val="00201829"/>
    <w:rsid w:val="00210B1C"/>
    <w:rsid w:val="00236B3D"/>
    <w:rsid w:val="00245096"/>
    <w:rsid w:val="0027701B"/>
    <w:rsid w:val="0029403E"/>
    <w:rsid w:val="002D6CBD"/>
    <w:rsid w:val="00300933"/>
    <w:rsid w:val="00317900"/>
    <w:rsid w:val="00331429"/>
    <w:rsid w:val="00345DCE"/>
    <w:rsid w:val="004013D1"/>
    <w:rsid w:val="00420DFA"/>
    <w:rsid w:val="00455C28"/>
    <w:rsid w:val="0048442D"/>
    <w:rsid w:val="004D19E7"/>
    <w:rsid w:val="004F2E27"/>
    <w:rsid w:val="00563BBB"/>
    <w:rsid w:val="006060EE"/>
    <w:rsid w:val="00606995"/>
    <w:rsid w:val="00621A9F"/>
    <w:rsid w:val="006621E7"/>
    <w:rsid w:val="00675342"/>
    <w:rsid w:val="006957BC"/>
    <w:rsid w:val="006A6ABA"/>
    <w:rsid w:val="00734C66"/>
    <w:rsid w:val="007470B0"/>
    <w:rsid w:val="0078093A"/>
    <w:rsid w:val="00785D3D"/>
    <w:rsid w:val="007872A9"/>
    <w:rsid w:val="00797C5F"/>
    <w:rsid w:val="00800463"/>
    <w:rsid w:val="0081367E"/>
    <w:rsid w:val="008347CE"/>
    <w:rsid w:val="00847B03"/>
    <w:rsid w:val="008E2B03"/>
    <w:rsid w:val="008E3C90"/>
    <w:rsid w:val="00902C91"/>
    <w:rsid w:val="00921FA8"/>
    <w:rsid w:val="009243FF"/>
    <w:rsid w:val="00936B24"/>
    <w:rsid w:val="0096039D"/>
    <w:rsid w:val="009944F2"/>
    <w:rsid w:val="00994F5D"/>
    <w:rsid w:val="009A5F37"/>
    <w:rsid w:val="009F7EB4"/>
    <w:rsid w:val="00A01808"/>
    <w:rsid w:val="00A12D24"/>
    <w:rsid w:val="00A16626"/>
    <w:rsid w:val="00A47060"/>
    <w:rsid w:val="00A865E3"/>
    <w:rsid w:val="00AB6E6A"/>
    <w:rsid w:val="00AD4BC3"/>
    <w:rsid w:val="00AE247F"/>
    <w:rsid w:val="00AE423B"/>
    <w:rsid w:val="00B0507A"/>
    <w:rsid w:val="00B76A63"/>
    <w:rsid w:val="00B913CA"/>
    <w:rsid w:val="00BC2ECD"/>
    <w:rsid w:val="00BD624F"/>
    <w:rsid w:val="00C42588"/>
    <w:rsid w:val="00C43A5D"/>
    <w:rsid w:val="00C97196"/>
    <w:rsid w:val="00CB52F3"/>
    <w:rsid w:val="00D306B5"/>
    <w:rsid w:val="00D67B69"/>
    <w:rsid w:val="00D952C8"/>
    <w:rsid w:val="00DD6E6A"/>
    <w:rsid w:val="00DE1E58"/>
    <w:rsid w:val="00DF1F99"/>
    <w:rsid w:val="00E44C6C"/>
    <w:rsid w:val="00E55D27"/>
    <w:rsid w:val="00E7199E"/>
    <w:rsid w:val="00E82FD0"/>
    <w:rsid w:val="00EE26F1"/>
    <w:rsid w:val="02DF3616"/>
    <w:rsid w:val="035E700F"/>
    <w:rsid w:val="03EA666A"/>
    <w:rsid w:val="040B1E30"/>
    <w:rsid w:val="04A3117E"/>
    <w:rsid w:val="056E319F"/>
    <w:rsid w:val="05A262BC"/>
    <w:rsid w:val="05C85ADE"/>
    <w:rsid w:val="070E5AAE"/>
    <w:rsid w:val="09D678FF"/>
    <w:rsid w:val="09D973F0"/>
    <w:rsid w:val="0CFF6F4B"/>
    <w:rsid w:val="0E547045"/>
    <w:rsid w:val="0EF72A7A"/>
    <w:rsid w:val="11834D8A"/>
    <w:rsid w:val="12BC645D"/>
    <w:rsid w:val="12F42131"/>
    <w:rsid w:val="136F50E6"/>
    <w:rsid w:val="13EA2AC2"/>
    <w:rsid w:val="13FD017F"/>
    <w:rsid w:val="14CE54F8"/>
    <w:rsid w:val="158C1EB2"/>
    <w:rsid w:val="15C2651E"/>
    <w:rsid w:val="165B2968"/>
    <w:rsid w:val="16952DAC"/>
    <w:rsid w:val="16EB25A7"/>
    <w:rsid w:val="17105514"/>
    <w:rsid w:val="17915A4D"/>
    <w:rsid w:val="17B9416E"/>
    <w:rsid w:val="17E16D7D"/>
    <w:rsid w:val="18BD12B3"/>
    <w:rsid w:val="19CE07A7"/>
    <w:rsid w:val="1A665516"/>
    <w:rsid w:val="1AE463A3"/>
    <w:rsid w:val="1BE83906"/>
    <w:rsid w:val="1C66093B"/>
    <w:rsid w:val="1CA7148E"/>
    <w:rsid w:val="1D772750"/>
    <w:rsid w:val="1DB7314C"/>
    <w:rsid w:val="1DEF7606"/>
    <w:rsid w:val="1E786872"/>
    <w:rsid w:val="1ED15BD3"/>
    <w:rsid w:val="1EE76FA8"/>
    <w:rsid w:val="1F06447F"/>
    <w:rsid w:val="20531852"/>
    <w:rsid w:val="20686C5A"/>
    <w:rsid w:val="207D1348"/>
    <w:rsid w:val="20AB70BB"/>
    <w:rsid w:val="20F901DA"/>
    <w:rsid w:val="22CD23BA"/>
    <w:rsid w:val="235B3B0A"/>
    <w:rsid w:val="237B68CE"/>
    <w:rsid w:val="23AC3673"/>
    <w:rsid w:val="246C3D73"/>
    <w:rsid w:val="268B11AE"/>
    <w:rsid w:val="276374A6"/>
    <w:rsid w:val="27BA1CA1"/>
    <w:rsid w:val="28996F99"/>
    <w:rsid w:val="29B824CD"/>
    <w:rsid w:val="2A925337"/>
    <w:rsid w:val="2AC81660"/>
    <w:rsid w:val="2AD16712"/>
    <w:rsid w:val="2B6317B3"/>
    <w:rsid w:val="2BD70B3A"/>
    <w:rsid w:val="2CC65456"/>
    <w:rsid w:val="2D4A0A7D"/>
    <w:rsid w:val="2F5A7DDB"/>
    <w:rsid w:val="2F75031C"/>
    <w:rsid w:val="305818AD"/>
    <w:rsid w:val="306D40D0"/>
    <w:rsid w:val="31440B67"/>
    <w:rsid w:val="31B42736"/>
    <w:rsid w:val="328533C1"/>
    <w:rsid w:val="32D21A22"/>
    <w:rsid w:val="33814172"/>
    <w:rsid w:val="3595371A"/>
    <w:rsid w:val="36296F45"/>
    <w:rsid w:val="362A0CCE"/>
    <w:rsid w:val="364B6341"/>
    <w:rsid w:val="36634A2E"/>
    <w:rsid w:val="36FE2918"/>
    <w:rsid w:val="379E46EB"/>
    <w:rsid w:val="39070181"/>
    <w:rsid w:val="395B1A00"/>
    <w:rsid w:val="39DB4D3F"/>
    <w:rsid w:val="39EE5D4E"/>
    <w:rsid w:val="3A3000B7"/>
    <w:rsid w:val="3AA0523C"/>
    <w:rsid w:val="3AAD7946"/>
    <w:rsid w:val="3B8223E2"/>
    <w:rsid w:val="3BBF5C24"/>
    <w:rsid w:val="3C7875E3"/>
    <w:rsid w:val="3CA11CAA"/>
    <w:rsid w:val="3CF9609A"/>
    <w:rsid w:val="3D510864"/>
    <w:rsid w:val="3D7A7FC6"/>
    <w:rsid w:val="3E52177A"/>
    <w:rsid w:val="3EC84E47"/>
    <w:rsid w:val="400E084B"/>
    <w:rsid w:val="402130C0"/>
    <w:rsid w:val="4127729C"/>
    <w:rsid w:val="41D055C9"/>
    <w:rsid w:val="43704606"/>
    <w:rsid w:val="45653501"/>
    <w:rsid w:val="457642AC"/>
    <w:rsid w:val="45A33E32"/>
    <w:rsid w:val="472807C5"/>
    <w:rsid w:val="477C12C3"/>
    <w:rsid w:val="483C1C86"/>
    <w:rsid w:val="48507097"/>
    <w:rsid w:val="49EA0D7A"/>
    <w:rsid w:val="4A160B5A"/>
    <w:rsid w:val="4A20699B"/>
    <w:rsid w:val="4A6B311E"/>
    <w:rsid w:val="4C1914DA"/>
    <w:rsid w:val="4CA44F5B"/>
    <w:rsid w:val="4CD07C03"/>
    <w:rsid w:val="4D3833FE"/>
    <w:rsid w:val="4DC820E9"/>
    <w:rsid w:val="4E382E11"/>
    <w:rsid w:val="4F074715"/>
    <w:rsid w:val="4F1F09CE"/>
    <w:rsid w:val="4F435A37"/>
    <w:rsid w:val="4F7223F7"/>
    <w:rsid w:val="4FD572DE"/>
    <w:rsid w:val="50AA4376"/>
    <w:rsid w:val="51CF703D"/>
    <w:rsid w:val="52081BED"/>
    <w:rsid w:val="524E3378"/>
    <w:rsid w:val="538E1256"/>
    <w:rsid w:val="53F57D94"/>
    <w:rsid w:val="54954EE5"/>
    <w:rsid w:val="552073DD"/>
    <w:rsid w:val="55A228F1"/>
    <w:rsid w:val="561D11BA"/>
    <w:rsid w:val="597B1A35"/>
    <w:rsid w:val="59854A7E"/>
    <w:rsid w:val="59F743B0"/>
    <w:rsid w:val="5BBB1A7E"/>
    <w:rsid w:val="5BEE2731"/>
    <w:rsid w:val="5BFA7A21"/>
    <w:rsid w:val="5C52581E"/>
    <w:rsid w:val="5C6E0033"/>
    <w:rsid w:val="5F6917F1"/>
    <w:rsid w:val="5F8B1768"/>
    <w:rsid w:val="5FE952F5"/>
    <w:rsid w:val="60D31D71"/>
    <w:rsid w:val="60D474E7"/>
    <w:rsid w:val="61144DFB"/>
    <w:rsid w:val="631319EB"/>
    <w:rsid w:val="63175414"/>
    <w:rsid w:val="63934FE6"/>
    <w:rsid w:val="645C1924"/>
    <w:rsid w:val="64F61D79"/>
    <w:rsid w:val="65905173"/>
    <w:rsid w:val="660B4921"/>
    <w:rsid w:val="667A652F"/>
    <w:rsid w:val="66DE0D17"/>
    <w:rsid w:val="67116949"/>
    <w:rsid w:val="68F87312"/>
    <w:rsid w:val="6B3727A3"/>
    <w:rsid w:val="6BFA0955"/>
    <w:rsid w:val="6CAB788B"/>
    <w:rsid w:val="6E993AB6"/>
    <w:rsid w:val="6EAF6531"/>
    <w:rsid w:val="6ED35F4E"/>
    <w:rsid w:val="70AA64E7"/>
    <w:rsid w:val="711E068D"/>
    <w:rsid w:val="717E2995"/>
    <w:rsid w:val="72E87B77"/>
    <w:rsid w:val="731C6633"/>
    <w:rsid w:val="737427E7"/>
    <w:rsid w:val="75836871"/>
    <w:rsid w:val="758B767C"/>
    <w:rsid w:val="762027B2"/>
    <w:rsid w:val="765608C9"/>
    <w:rsid w:val="770309C1"/>
    <w:rsid w:val="7735102B"/>
    <w:rsid w:val="77C24F73"/>
    <w:rsid w:val="77C86AA2"/>
    <w:rsid w:val="783E0EB8"/>
    <w:rsid w:val="79D210FA"/>
    <w:rsid w:val="7B0277DC"/>
    <w:rsid w:val="7B1726B4"/>
    <w:rsid w:val="7B9E13BD"/>
    <w:rsid w:val="7C714FF8"/>
    <w:rsid w:val="7E083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eastAsia="宋体" w:asciiTheme="minorHAnsi" w:hAnsiTheme="minorHAnsi" w:cstheme="minorBidi"/>
      <w:kern w:val="2"/>
      <w:sz w:val="24"/>
      <w:szCs w:val="22"/>
      <w:lang w:val="en-US" w:eastAsia="zh-CN" w:bidi="ar-SA"/>
    </w:rPr>
  </w:style>
  <w:style w:type="paragraph" w:styleId="2">
    <w:name w:val="heading 1"/>
    <w:basedOn w:val="1"/>
    <w:next w:val="1"/>
    <w:link w:val="27"/>
    <w:autoRedefine/>
    <w:qFormat/>
    <w:uiPriority w:val="0"/>
    <w:pPr>
      <w:keepNext/>
      <w:keepLines/>
      <w:spacing w:before="340" w:after="330" w:line="578" w:lineRule="auto"/>
      <w:outlineLvl w:val="0"/>
    </w:pPr>
    <w:rPr>
      <w:rFonts w:ascii="Arial" w:hAnsi="Arial" w:eastAsiaTheme="minorEastAsia"/>
      <w:b/>
      <w:bCs/>
      <w:kern w:val="44"/>
      <w:sz w:val="44"/>
      <w:szCs w:val="44"/>
    </w:rPr>
  </w:style>
  <w:style w:type="paragraph" w:styleId="3">
    <w:name w:val="heading 2"/>
    <w:basedOn w:val="1"/>
    <w:next w:val="1"/>
    <w:link w:val="28"/>
    <w:autoRedefine/>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29"/>
    <w:autoRedefine/>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26"/>
    <w:unhideWhenUsed/>
    <w:qFormat/>
    <w:uiPriority w:val="0"/>
    <w:pPr>
      <w:keepNext/>
      <w:keepLines/>
      <w:spacing w:before="280" w:after="290" w:line="376" w:lineRule="auto"/>
      <w:outlineLvl w:val="4"/>
    </w:pPr>
    <w:rPr>
      <w:b/>
      <w:bCs/>
      <w:sz w:val="28"/>
      <w:szCs w:val="28"/>
    </w:rPr>
  </w:style>
  <w:style w:type="paragraph" w:styleId="7">
    <w:name w:val="heading 6"/>
    <w:basedOn w:val="1"/>
    <w:next w:val="1"/>
    <w:unhideWhenUsed/>
    <w:qFormat/>
    <w:uiPriority w:val="0"/>
    <w:pPr>
      <w:keepNext/>
      <w:keepLines/>
      <w:spacing w:before="240" w:after="64" w:line="317" w:lineRule="auto"/>
      <w:outlineLvl w:val="5"/>
    </w:pPr>
    <w:rPr>
      <w:rFonts w:ascii="Arial" w:hAnsi="Arial" w:eastAsia="黑体"/>
      <w:b/>
    </w:rPr>
  </w:style>
  <w:style w:type="character" w:default="1" w:styleId="23">
    <w:name w:val="Default Paragraph Font"/>
    <w:autoRedefine/>
    <w:semiHidden/>
    <w:unhideWhenUsed/>
    <w:qFormat/>
    <w:uiPriority w:val="1"/>
  </w:style>
  <w:style w:type="table" w:default="1" w:styleId="21">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autoRedefine/>
    <w:qFormat/>
    <w:uiPriority w:val="0"/>
    <w:pPr>
      <w:ind w:firstLine="420" w:firstLineChars="200"/>
    </w:pPr>
  </w:style>
  <w:style w:type="paragraph" w:styleId="9">
    <w:name w:val="toa heading"/>
    <w:basedOn w:val="1"/>
    <w:next w:val="1"/>
    <w:autoRedefine/>
    <w:qFormat/>
    <w:uiPriority w:val="0"/>
    <w:pPr>
      <w:spacing w:before="120"/>
    </w:pPr>
    <w:rPr>
      <w:rFonts w:ascii="Arial" w:hAnsi="Arial"/>
    </w:rPr>
  </w:style>
  <w:style w:type="paragraph" w:styleId="10">
    <w:name w:val="annotation text"/>
    <w:basedOn w:val="1"/>
    <w:qFormat/>
    <w:uiPriority w:val="0"/>
    <w:pPr>
      <w:jc w:val="left"/>
    </w:pPr>
  </w:style>
  <w:style w:type="paragraph" w:styleId="11">
    <w:name w:val="toc 5"/>
    <w:basedOn w:val="1"/>
    <w:next w:val="1"/>
    <w:autoRedefine/>
    <w:qFormat/>
    <w:uiPriority w:val="0"/>
    <w:pPr>
      <w:ind w:left="1680" w:leftChars="800"/>
    </w:pPr>
  </w:style>
  <w:style w:type="paragraph" w:styleId="12">
    <w:name w:val="toc 3"/>
    <w:basedOn w:val="1"/>
    <w:next w:val="1"/>
    <w:qFormat/>
    <w:uiPriority w:val="39"/>
    <w:pPr>
      <w:ind w:left="840" w:leftChars="400"/>
    </w:pPr>
  </w:style>
  <w:style w:type="paragraph" w:styleId="13">
    <w:name w:val="Balloon Text"/>
    <w:basedOn w:val="1"/>
    <w:link w:val="34"/>
    <w:autoRedefine/>
    <w:qFormat/>
    <w:uiPriority w:val="0"/>
    <w:rPr>
      <w:sz w:val="18"/>
      <w:szCs w:val="18"/>
    </w:rPr>
  </w:style>
  <w:style w:type="paragraph" w:styleId="14">
    <w:name w:val="footer"/>
    <w:basedOn w:val="1"/>
    <w:link w:val="38"/>
    <w:autoRedefine/>
    <w:qFormat/>
    <w:uiPriority w:val="99"/>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6">
    <w:name w:val="toc 1"/>
    <w:basedOn w:val="1"/>
    <w:next w:val="1"/>
    <w:autoRedefine/>
    <w:qFormat/>
    <w:uiPriority w:val="39"/>
    <w:rPr>
      <w:rFonts w:eastAsia="仿宋"/>
      <w:sz w:val="21"/>
    </w:rPr>
  </w:style>
  <w:style w:type="paragraph" w:styleId="17">
    <w:name w:val="toc 4"/>
    <w:basedOn w:val="1"/>
    <w:next w:val="1"/>
    <w:autoRedefine/>
    <w:qFormat/>
    <w:uiPriority w:val="0"/>
    <w:pPr>
      <w:ind w:left="1260" w:leftChars="600"/>
    </w:pPr>
  </w:style>
  <w:style w:type="paragraph" w:styleId="18">
    <w:name w:val="toc 2"/>
    <w:basedOn w:val="1"/>
    <w:next w:val="1"/>
    <w:autoRedefine/>
    <w:qFormat/>
    <w:uiPriority w:val="39"/>
    <w:pPr>
      <w:ind w:left="420" w:leftChars="200"/>
    </w:pPr>
  </w:style>
  <w:style w:type="paragraph" w:styleId="19">
    <w:name w:val="Body Text 2"/>
    <w:basedOn w:val="1"/>
    <w:autoRedefine/>
    <w:qFormat/>
    <w:uiPriority w:val="0"/>
    <w:pPr>
      <w:widowControl/>
      <w:jc w:val="left"/>
    </w:pPr>
    <w:rPr>
      <w:rFonts w:ascii="宋体" w:hAnsi="Times New Roman" w:cs="Times New Roman"/>
      <w:kern w:val="0"/>
      <w:sz w:val="28"/>
      <w:szCs w:val="20"/>
    </w:rPr>
  </w:style>
  <w:style w:type="paragraph" w:styleId="20">
    <w:name w:val="Title"/>
    <w:basedOn w:val="1"/>
    <w:next w:val="1"/>
    <w:link w:val="35"/>
    <w:autoRedefine/>
    <w:qFormat/>
    <w:uiPriority w:val="0"/>
    <w:pPr>
      <w:spacing w:before="240" w:after="60"/>
      <w:jc w:val="center"/>
      <w:outlineLvl w:val="0"/>
    </w:pPr>
    <w:rPr>
      <w:rFonts w:asciiTheme="majorHAnsi" w:hAnsiTheme="majorHAnsi" w:eastAsiaTheme="majorEastAsia" w:cstheme="majorBidi"/>
      <w:b/>
      <w:bCs/>
      <w:sz w:val="32"/>
      <w:szCs w:val="32"/>
    </w:rPr>
  </w:style>
  <w:style w:type="table" w:styleId="22">
    <w:name w:val="Table Grid"/>
    <w:basedOn w:val="21"/>
    <w:autoRedefine/>
    <w:qFormat/>
    <w:uiPriority w:val="39"/>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FollowedHyperlink"/>
    <w:basedOn w:val="23"/>
    <w:autoRedefine/>
    <w:qFormat/>
    <w:uiPriority w:val="0"/>
    <w:rPr>
      <w:color w:val="954F72" w:themeColor="followedHyperlink"/>
      <w:u w:val="single"/>
      <w14:textFill>
        <w14:solidFill>
          <w14:schemeClr w14:val="folHlink"/>
        </w14:solidFill>
      </w14:textFill>
    </w:rPr>
  </w:style>
  <w:style w:type="character" w:styleId="25">
    <w:name w:val="Hyperlink"/>
    <w:basedOn w:val="23"/>
    <w:autoRedefine/>
    <w:unhideWhenUsed/>
    <w:qFormat/>
    <w:uiPriority w:val="99"/>
    <w:rPr>
      <w:color w:val="0563C1" w:themeColor="hyperlink"/>
      <w:u w:val="single"/>
      <w14:textFill>
        <w14:solidFill>
          <w14:schemeClr w14:val="hlink"/>
        </w14:solidFill>
      </w14:textFill>
    </w:rPr>
  </w:style>
  <w:style w:type="character" w:customStyle="1" w:styleId="26">
    <w:name w:val="标题 5 Char"/>
    <w:basedOn w:val="23"/>
    <w:link w:val="6"/>
    <w:autoRedefine/>
    <w:qFormat/>
    <w:uiPriority w:val="0"/>
    <w:rPr>
      <w:rFonts w:asciiTheme="minorHAnsi" w:hAnsiTheme="minorHAnsi" w:cstheme="minorBidi"/>
      <w:b/>
      <w:bCs/>
      <w:kern w:val="2"/>
      <w:sz w:val="28"/>
      <w:szCs w:val="28"/>
    </w:rPr>
  </w:style>
  <w:style w:type="character" w:customStyle="1" w:styleId="27">
    <w:name w:val="标题 1 Char"/>
    <w:link w:val="2"/>
    <w:autoRedefine/>
    <w:qFormat/>
    <w:uiPriority w:val="0"/>
    <w:rPr>
      <w:rFonts w:ascii="Arial" w:hAnsi="Arial" w:eastAsiaTheme="minorEastAsia"/>
      <w:b/>
      <w:bCs/>
      <w:kern w:val="44"/>
      <w:sz w:val="44"/>
      <w:szCs w:val="44"/>
    </w:rPr>
  </w:style>
  <w:style w:type="character" w:customStyle="1" w:styleId="28">
    <w:name w:val="标题 2 Char"/>
    <w:link w:val="3"/>
    <w:autoRedefine/>
    <w:qFormat/>
    <w:uiPriority w:val="0"/>
    <w:rPr>
      <w:rFonts w:ascii="Arial" w:hAnsi="Arial" w:eastAsia="黑体"/>
      <w:b/>
      <w:sz w:val="32"/>
    </w:rPr>
  </w:style>
  <w:style w:type="character" w:customStyle="1" w:styleId="29">
    <w:name w:val="标题 3 Char"/>
    <w:basedOn w:val="23"/>
    <w:link w:val="4"/>
    <w:autoRedefine/>
    <w:qFormat/>
    <w:uiPriority w:val="0"/>
    <w:rPr>
      <w:rFonts w:asciiTheme="minorHAnsi" w:hAnsiTheme="minorHAnsi" w:cstheme="minorBidi"/>
      <w:b/>
      <w:kern w:val="2"/>
      <w:sz w:val="32"/>
      <w:szCs w:val="22"/>
    </w:rPr>
  </w:style>
  <w:style w:type="character" w:customStyle="1" w:styleId="30">
    <w:name w:val="样式1"/>
    <w:basedOn w:val="23"/>
    <w:autoRedefine/>
    <w:qFormat/>
    <w:uiPriority w:val="0"/>
    <w:rPr>
      <w:rFonts w:ascii="Calibri" w:hAnsi="Calibri"/>
    </w:rPr>
  </w:style>
  <w:style w:type="paragraph" w:customStyle="1" w:styleId="31">
    <w:name w:val="样式2"/>
    <w:basedOn w:val="2"/>
    <w:next w:val="1"/>
    <w:autoRedefine/>
    <w:qFormat/>
    <w:uiPriority w:val="0"/>
  </w:style>
  <w:style w:type="paragraph" w:customStyle="1" w:styleId="32">
    <w:name w:val="TOC 标题1"/>
    <w:basedOn w:val="2"/>
    <w:next w:val="1"/>
    <w:autoRedefine/>
    <w:semiHidden/>
    <w:unhideWhenUsed/>
    <w:qFormat/>
    <w:uiPriority w:val="39"/>
    <w:pPr>
      <w:outlineLvl w:val="9"/>
    </w:pPr>
    <w:rPr>
      <w:rFonts w:eastAsia="宋体" w:asciiTheme="minorHAnsi" w:hAnsiTheme="minorHAnsi"/>
    </w:rPr>
  </w:style>
  <w:style w:type="paragraph" w:styleId="33">
    <w:name w:val="List Paragraph"/>
    <w:basedOn w:val="1"/>
    <w:autoRedefine/>
    <w:qFormat/>
    <w:uiPriority w:val="99"/>
    <w:pPr>
      <w:ind w:firstLine="420" w:firstLineChars="200"/>
    </w:pPr>
  </w:style>
  <w:style w:type="character" w:customStyle="1" w:styleId="34">
    <w:name w:val="批注框文本 Char"/>
    <w:basedOn w:val="23"/>
    <w:link w:val="13"/>
    <w:autoRedefine/>
    <w:qFormat/>
    <w:uiPriority w:val="0"/>
    <w:rPr>
      <w:rFonts w:asciiTheme="minorHAnsi" w:hAnsiTheme="minorHAnsi" w:cstheme="minorBidi"/>
      <w:kern w:val="2"/>
      <w:sz w:val="18"/>
      <w:szCs w:val="18"/>
    </w:rPr>
  </w:style>
  <w:style w:type="character" w:customStyle="1" w:styleId="35">
    <w:name w:val="标题 Char"/>
    <w:basedOn w:val="23"/>
    <w:link w:val="20"/>
    <w:autoRedefine/>
    <w:qFormat/>
    <w:uiPriority w:val="0"/>
    <w:rPr>
      <w:rFonts w:asciiTheme="majorHAnsi" w:hAnsiTheme="majorHAnsi" w:eastAsiaTheme="majorEastAsia" w:cstheme="majorBidi"/>
      <w:b/>
      <w:bCs/>
      <w:kern w:val="2"/>
      <w:sz w:val="32"/>
      <w:szCs w:val="32"/>
    </w:rPr>
  </w:style>
  <w:style w:type="character" w:customStyle="1" w:styleId="36">
    <w:name w:val="未处理的提及1"/>
    <w:basedOn w:val="23"/>
    <w:autoRedefine/>
    <w:semiHidden/>
    <w:unhideWhenUsed/>
    <w:qFormat/>
    <w:uiPriority w:val="99"/>
    <w:rPr>
      <w:color w:val="605E5C"/>
      <w:shd w:val="clear" w:color="auto" w:fill="E1DFDD"/>
    </w:rPr>
  </w:style>
  <w:style w:type="paragraph" w:customStyle="1" w:styleId="37">
    <w:name w:val="文档小标题"/>
    <w:basedOn w:val="1"/>
    <w:next w:val="8"/>
    <w:autoRedefine/>
    <w:qFormat/>
    <w:uiPriority w:val="0"/>
    <w:pPr>
      <w:spacing w:line="360" w:lineRule="auto"/>
      <w:jc w:val="center"/>
    </w:pPr>
    <w:rPr>
      <w:rFonts w:ascii="Times New Roman" w:hAnsi="Times New Roman" w:eastAsia="楷体_GB2312" w:cs="Times New Roman"/>
      <w:b/>
      <w:kern w:val="0"/>
      <w:sz w:val="30"/>
      <w:szCs w:val="72"/>
    </w:rPr>
  </w:style>
  <w:style w:type="character" w:customStyle="1" w:styleId="38">
    <w:name w:val="页脚 Char"/>
    <w:basedOn w:val="23"/>
    <w:link w:val="14"/>
    <w:autoRedefine/>
    <w:qFormat/>
    <w:uiPriority w:val="99"/>
    <w:rPr>
      <w:rFonts w:asciiTheme="minorHAnsi" w:hAnsiTheme="minorHAnsi" w:cstheme="minorBidi"/>
      <w:kern w:val="2"/>
      <w:sz w:val="18"/>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6" Type="http://schemas.openxmlformats.org/officeDocument/2006/relationships/fontTable" Target="fontTable.xml"/><Relationship Id="rId65" Type="http://schemas.openxmlformats.org/officeDocument/2006/relationships/customXml" Target="../customXml/item1.xml"/><Relationship Id="rId64" Type="http://schemas.openxmlformats.org/officeDocument/2006/relationships/numbering" Target="numbering.xml"/><Relationship Id="rId63" Type="http://schemas.openxmlformats.org/officeDocument/2006/relationships/image" Target="media/image57.png"/><Relationship Id="rId62" Type="http://schemas.openxmlformats.org/officeDocument/2006/relationships/image" Target="media/image56.png"/><Relationship Id="rId61" Type="http://schemas.openxmlformats.org/officeDocument/2006/relationships/image" Target="media/image55.png"/><Relationship Id="rId60" Type="http://schemas.openxmlformats.org/officeDocument/2006/relationships/image" Target="media/image54.png"/><Relationship Id="rId6" Type="http://schemas.openxmlformats.org/officeDocument/2006/relationships/theme" Target="theme/theme1.xml"/><Relationship Id="rId59" Type="http://schemas.openxmlformats.org/officeDocument/2006/relationships/image" Target="media/image53.png"/><Relationship Id="rId58" Type="http://schemas.openxmlformats.org/officeDocument/2006/relationships/image" Target="media/image52.png"/><Relationship Id="rId57" Type="http://schemas.openxmlformats.org/officeDocument/2006/relationships/image" Target="media/image51.png"/><Relationship Id="rId56" Type="http://schemas.openxmlformats.org/officeDocument/2006/relationships/image" Target="media/image50.png"/><Relationship Id="rId55" Type="http://schemas.openxmlformats.org/officeDocument/2006/relationships/image" Target="media/image49.png"/><Relationship Id="rId54" Type="http://schemas.openxmlformats.org/officeDocument/2006/relationships/image" Target="media/image48.png"/><Relationship Id="rId53" Type="http://schemas.openxmlformats.org/officeDocument/2006/relationships/image" Target="media/image47.png"/><Relationship Id="rId52" Type="http://schemas.openxmlformats.org/officeDocument/2006/relationships/image" Target="media/image46.png"/><Relationship Id="rId51" Type="http://schemas.openxmlformats.org/officeDocument/2006/relationships/image" Target="media/image45.png"/><Relationship Id="rId50" Type="http://schemas.openxmlformats.org/officeDocument/2006/relationships/image" Target="media/image44.png"/><Relationship Id="rId5" Type="http://schemas.openxmlformats.org/officeDocument/2006/relationships/footer" Target="footer2.xml"/><Relationship Id="rId49" Type="http://schemas.openxmlformats.org/officeDocument/2006/relationships/image" Target="media/image43.png"/><Relationship Id="rId48" Type="http://schemas.openxmlformats.org/officeDocument/2006/relationships/image" Target="media/image42.png"/><Relationship Id="rId47" Type="http://schemas.openxmlformats.org/officeDocument/2006/relationships/image" Target="media/image41.png"/><Relationship Id="rId46" Type="http://schemas.openxmlformats.org/officeDocument/2006/relationships/image" Target="media/image40.png"/><Relationship Id="rId45" Type="http://schemas.openxmlformats.org/officeDocument/2006/relationships/image" Target="media/image39.png"/><Relationship Id="rId44" Type="http://schemas.openxmlformats.org/officeDocument/2006/relationships/image" Target="media/image38.png"/><Relationship Id="rId43" Type="http://schemas.openxmlformats.org/officeDocument/2006/relationships/image" Target="media/image37.png"/><Relationship Id="rId42" Type="http://schemas.openxmlformats.org/officeDocument/2006/relationships/image" Target="media/image36.png"/><Relationship Id="rId41" Type="http://schemas.openxmlformats.org/officeDocument/2006/relationships/image" Target="media/image35.png"/><Relationship Id="rId40" Type="http://schemas.openxmlformats.org/officeDocument/2006/relationships/image" Target="media/image34.png"/><Relationship Id="rId4" Type="http://schemas.openxmlformats.org/officeDocument/2006/relationships/footer" Target="footer1.xml"/><Relationship Id="rId39" Type="http://schemas.openxmlformats.org/officeDocument/2006/relationships/image" Target="media/image33.png"/><Relationship Id="rId38" Type="http://schemas.openxmlformats.org/officeDocument/2006/relationships/image" Target="media/image32.png"/><Relationship Id="rId37" Type="http://schemas.openxmlformats.org/officeDocument/2006/relationships/image" Target="media/image31.png"/><Relationship Id="rId36" Type="http://schemas.openxmlformats.org/officeDocument/2006/relationships/image" Target="media/image30.png"/><Relationship Id="rId35" Type="http://schemas.openxmlformats.org/officeDocument/2006/relationships/image" Target="media/image29.png"/><Relationship Id="rId34" Type="http://schemas.openxmlformats.org/officeDocument/2006/relationships/image" Target="media/image28.png"/><Relationship Id="rId33" Type="http://schemas.openxmlformats.org/officeDocument/2006/relationships/image" Target="media/image27.png"/><Relationship Id="rId32" Type="http://schemas.openxmlformats.org/officeDocument/2006/relationships/image" Target="media/image26.png"/><Relationship Id="rId31" Type="http://schemas.openxmlformats.org/officeDocument/2006/relationships/image" Target="media/image25.png"/><Relationship Id="rId30" Type="http://schemas.openxmlformats.org/officeDocument/2006/relationships/image" Target="media/image24.png"/><Relationship Id="rId3" Type="http://schemas.openxmlformats.org/officeDocument/2006/relationships/header" Target="header1.xml"/><Relationship Id="rId29" Type="http://schemas.openxmlformats.org/officeDocument/2006/relationships/image" Target="media/image23.png"/><Relationship Id="rId28" Type="http://schemas.openxmlformats.org/officeDocument/2006/relationships/image" Target="media/image22.png"/><Relationship Id="rId27" Type="http://schemas.openxmlformats.org/officeDocument/2006/relationships/image" Target="media/image21.png"/><Relationship Id="rId26" Type="http://schemas.openxmlformats.org/officeDocument/2006/relationships/image" Target="media/image20.png"/><Relationship Id="rId25" Type="http://schemas.openxmlformats.org/officeDocument/2006/relationships/image" Target="media/image19.png"/><Relationship Id="rId24" Type="http://schemas.openxmlformats.org/officeDocument/2006/relationships/image" Target="media/image18.png"/><Relationship Id="rId23" Type="http://schemas.openxmlformats.org/officeDocument/2006/relationships/image" Target="media/image17.png"/><Relationship Id="rId22" Type="http://schemas.openxmlformats.org/officeDocument/2006/relationships/image" Target="media/image16.png"/><Relationship Id="rId21" Type="http://schemas.openxmlformats.org/officeDocument/2006/relationships/image" Target="media/image15.png"/><Relationship Id="rId20" Type="http://schemas.openxmlformats.org/officeDocument/2006/relationships/image" Target="media/image14.png"/><Relationship Id="rId2" Type="http://schemas.openxmlformats.org/officeDocument/2006/relationships/settings" Target="settings.xml"/><Relationship Id="rId19" Type="http://schemas.openxmlformats.org/officeDocument/2006/relationships/image" Target="media/image13.png"/><Relationship Id="rId18" Type="http://schemas.openxmlformats.org/officeDocument/2006/relationships/image" Target="media/image12.png"/><Relationship Id="rId17" Type="http://schemas.openxmlformats.org/officeDocument/2006/relationships/image" Target="media/image11.png"/><Relationship Id="rId16" Type="http://schemas.openxmlformats.org/officeDocument/2006/relationships/image" Target="media/image10.png"/><Relationship Id="rId15" Type="http://schemas.openxmlformats.org/officeDocument/2006/relationships/image" Target="media/image9.png"/><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3FE1E-8C4F-47EF-A0A3-47B4720A1ADC}">
  <ds:schemaRefs/>
</ds:datastoreItem>
</file>

<file path=docProps/app.xml><?xml version="1.0" encoding="utf-8"?>
<Properties xmlns="http://schemas.openxmlformats.org/officeDocument/2006/extended-properties" xmlns:vt="http://schemas.openxmlformats.org/officeDocument/2006/docPropsVTypes">
  <Template>Normal</Template>
  <Company>HP</Company>
  <Pages>33</Pages>
  <Words>4353</Words>
  <Characters>4635</Characters>
  <Lines>103</Lines>
  <Paragraphs>29</Paragraphs>
  <TotalTime>0</TotalTime>
  <ScaleCrop>false</ScaleCrop>
  <LinksUpToDate>false</LinksUpToDate>
  <CharactersWithSpaces>4852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2020-07-07T07:21:00Z</dcterms:created>
  <dc:creator>Administrator</dc:creator>
  <cp:lastModifiedBy>王宇涛</cp:lastModifiedBy>
  <dcterms:modified xsi:type="dcterms:W3CDTF">2026-07-23T05:55:55Z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30EBFE2A4DE2494CA9AAA97E89C1E164</vt:lpwstr>
  </property>
  <property fmtid="{D5CDD505-2E9C-101B-9397-08002B2CF9AE}" pid="4" name="KSOTemplateDocerSaveRecord">
    <vt:lpwstr>eyJoZGlkIjoiMDljYzUzMWQ4OWI0YzBkYjYzMDRhZTY5ZjZkYmFmYTgiLCJ1c2VySWQiOiIxNzg2NTEwMjUxIn0=</vt:lpwstr>
  </property>
</Properties>
</file>